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6D1657" w14:textId="1A091315" w:rsidR="006F09CA" w:rsidRPr="00E50109" w:rsidRDefault="006F09CA" w:rsidP="00E50109">
      <w:pPr>
        <w:jc w:val="both"/>
        <w:rPr>
          <w:rFonts w:ascii="Times New Roman" w:hAnsi="Times New Roman" w:cs="Times New Roman"/>
        </w:rPr>
      </w:pPr>
      <w:r w:rsidRPr="0010455E">
        <w:rPr>
          <w:rFonts w:ascii="Times New Roman" w:hAnsi="Times New Roman" w:cs="Times New Roman"/>
          <w:sz w:val="22"/>
          <w:szCs w:val="22"/>
        </w:rPr>
        <w:t>Katarzyna Roszewska</w:t>
      </w:r>
      <w:r w:rsidRPr="00E50109">
        <w:rPr>
          <w:rFonts w:ascii="Times New Roman" w:hAnsi="Times New Roman" w:cs="Times New Roman"/>
        </w:rPr>
        <w:t xml:space="preserve"> </w:t>
      </w:r>
      <w:r w:rsidRPr="00E50109">
        <w:rPr>
          <w:rFonts w:ascii="Times New Roman" w:hAnsi="Times New Roman" w:cs="Times New Roman"/>
        </w:rPr>
        <w:tab/>
      </w:r>
      <w:r w:rsidRPr="00E50109">
        <w:rPr>
          <w:rFonts w:ascii="Times New Roman" w:hAnsi="Times New Roman" w:cs="Times New Roman"/>
        </w:rPr>
        <w:tab/>
      </w:r>
      <w:r w:rsidRPr="00E50109">
        <w:rPr>
          <w:rFonts w:ascii="Times New Roman" w:hAnsi="Times New Roman" w:cs="Times New Roman"/>
        </w:rPr>
        <w:tab/>
      </w:r>
      <w:r w:rsidRPr="00E50109">
        <w:rPr>
          <w:rFonts w:ascii="Times New Roman" w:hAnsi="Times New Roman" w:cs="Times New Roman"/>
        </w:rPr>
        <w:tab/>
        <w:t xml:space="preserve"> </w:t>
      </w:r>
      <w:r w:rsidR="008430DF">
        <w:rPr>
          <w:rFonts w:ascii="Times New Roman" w:hAnsi="Times New Roman" w:cs="Times New Roman"/>
        </w:rPr>
        <w:t xml:space="preserve">                   </w:t>
      </w:r>
      <w:r w:rsidRPr="00E50109">
        <w:rPr>
          <w:rFonts w:ascii="Times New Roman" w:hAnsi="Times New Roman" w:cs="Times New Roman"/>
        </w:rPr>
        <w:tab/>
        <w:t xml:space="preserve">Warszawa, 3 kwietnia 2015 r. </w:t>
      </w:r>
    </w:p>
    <w:p w14:paraId="1F60A0FC" w14:textId="71DF5A93" w:rsidR="006F09CA" w:rsidRPr="008430DF" w:rsidRDefault="006F09CA" w:rsidP="00E50109">
      <w:pPr>
        <w:jc w:val="both"/>
        <w:rPr>
          <w:rFonts w:ascii="Times New Roman" w:hAnsi="Times New Roman" w:cs="Times New Roman"/>
          <w:sz w:val="22"/>
          <w:szCs w:val="22"/>
        </w:rPr>
      </w:pPr>
      <w:r w:rsidRPr="008430DF">
        <w:rPr>
          <w:rFonts w:ascii="Times New Roman" w:hAnsi="Times New Roman" w:cs="Times New Roman"/>
          <w:sz w:val="22"/>
          <w:szCs w:val="22"/>
        </w:rPr>
        <w:t>ul. Wrzosowisko 12</w:t>
      </w:r>
      <w:r w:rsidR="008430DF">
        <w:rPr>
          <w:rFonts w:ascii="Times New Roman" w:hAnsi="Times New Roman" w:cs="Times New Roman"/>
          <w:sz w:val="22"/>
          <w:szCs w:val="22"/>
        </w:rPr>
        <w:t xml:space="preserve">, </w:t>
      </w:r>
      <w:r w:rsidRPr="008430DF">
        <w:rPr>
          <w:rFonts w:ascii="Times New Roman" w:hAnsi="Times New Roman" w:cs="Times New Roman"/>
          <w:sz w:val="22"/>
          <w:szCs w:val="22"/>
        </w:rPr>
        <w:t>02-796 Warszawa</w:t>
      </w:r>
    </w:p>
    <w:p w14:paraId="590CA6E8" w14:textId="2A12155A" w:rsidR="006F09CA" w:rsidRDefault="00500416" w:rsidP="00E50109">
      <w:pPr>
        <w:jc w:val="both"/>
        <w:rPr>
          <w:rFonts w:ascii="Times New Roman" w:hAnsi="Times New Roman" w:cs="Times New Roman"/>
          <w:sz w:val="22"/>
          <w:szCs w:val="22"/>
        </w:rPr>
      </w:pPr>
      <w:hyperlink r:id="rId8" w:history="1">
        <w:r w:rsidR="008430DF" w:rsidRPr="008430DF">
          <w:rPr>
            <w:rStyle w:val="Hipercze"/>
            <w:rFonts w:ascii="Times New Roman" w:hAnsi="Times New Roman" w:cs="Times New Roman"/>
            <w:sz w:val="22"/>
            <w:szCs w:val="22"/>
          </w:rPr>
          <w:t>katarzyna.roszewska@gmail.com</w:t>
        </w:r>
      </w:hyperlink>
    </w:p>
    <w:p w14:paraId="17FF38D6" w14:textId="77777777" w:rsidR="008430DF" w:rsidRDefault="008430DF" w:rsidP="00E50109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2C9DC1D" w14:textId="65B3A875" w:rsidR="008430DF" w:rsidRPr="008430DF" w:rsidRDefault="008430DF" w:rsidP="00E50109">
      <w:pPr>
        <w:jc w:val="both"/>
        <w:rPr>
          <w:rFonts w:ascii="Times New Roman" w:hAnsi="Times New Roman" w:cs="Times New Roman"/>
          <w:sz w:val="22"/>
          <w:szCs w:val="22"/>
        </w:rPr>
      </w:pPr>
      <w:r w:rsidRPr="008430DF">
        <w:rPr>
          <w:rFonts w:ascii="Times New Roman" w:hAnsi="Times New Roman" w:cs="Times New Roman"/>
          <w:sz w:val="22"/>
          <w:szCs w:val="22"/>
        </w:rPr>
        <w:t>Paweł Kubicki</w:t>
      </w:r>
    </w:p>
    <w:p w14:paraId="650E03C6" w14:textId="38526F10" w:rsidR="008430DF" w:rsidRPr="008430DF" w:rsidRDefault="008430DF" w:rsidP="00E50109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r w:rsidRPr="008430DF">
        <w:rPr>
          <w:rFonts w:ascii="Times New Roman" w:hAnsi="Times New Roman" w:cs="Times New Roman"/>
          <w:sz w:val="22"/>
          <w:szCs w:val="22"/>
          <w:lang w:val="en-US"/>
        </w:rPr>
        <w:t>Wąchocka</w:t>
      </w:r>
      <w:proofErr w:type="spellEnd"/>
      <w:r w:rsidRPr="008430DF">
        <w:rPr>
          <w:rFonts w:ascii="Times New Roman" w:hAnsi="Times New Roman" w:cs="Times New Roman"/>
          <w:sz w:val="22"/>
          <w:szCs w:val="22"/>
          <w:lang w:val="en-US"/>
        </w:rPr>
        <w:t xml:space="preserve"> 4/16, 03-934 Warszawa</w:t>
      </w:r>
    </w:p>
    <w:p w14:paraId="692DCC17" w14:textId="1D9411DA" w:rsidR="008430DF" w:rsidRDefault="00500416" w:rsidP="00E50109">
      <w:pPr>
        <w:jc w:val="both"/>
        <w:rPr>
          <w:rFonts w:ascii="Times New Roman" w:hAnsi="Times New Roman" w:cs="Times New Roman"/>
          <w:sz w:val="22"/>
          <w:szCs w:val="22"/>
        </w:rPr>
      </w:pPr>
      <w:hyperlink r:id="rId9" w:history="1">
        <w:r w:rsidR="008430DF" w:rsidRPr="00373FE1">
          <w:rPr>
            <w:rStyle w:val="Hipercze"/>
            <w:rFonts w:ascii="Times New Roman" w:hAnsi="Times New Roman" w:cs="Times New Roman"/>
            <w:sz w:val="22"/>
            <w:szCs w:val="22"/>
          </w:rPr>
          <w:t>pkubick@sgh.waw.pl</w:t>
        </w:r>
      </w:hyperlink>
    </w:p>
    <w:p w14:paraId="0B934B93" w14:textId="77777777" w:rsidR="006F09CA" w:rsidRPr="00E50109" w:rsidRDefault="006F09CA" w:rsidP="00E50109">
      <w:pPr>
        <w:jc w:val="both"/>
        <w:rPr>
          <w:rFonts w:ascii="Times New Roman" w:hAnsi="Times New Roman" w:cs="Times New Roman"/>
        </w:rPr>
      </w:pPr>
    </w:p>
    <w:p w14:paraId="2CC6F981" w14:textId="77777777" w:rsidR="006F09CA" w:rsidRPr="00E50109" w:rsidRDefault="006F09CA" w:rsidP="0010455E">
      <w:pPr>
        <w:spacing w:line="276" w:lineRule="auto"/>
        <w:jc w:val="both"/>
        <w:rPr>
          <w:rFonts w:ascii="Times New Roman" w:hAnsi="Times New Roman" w:cs="Times New Roman"/>
        </w:rPr>
      </w:pPr>
    </w:p>
    <w:p w14:paraId="668D49B4" w14:textId="77777777" w:rsidR="006F09CA" w:rsidRPr="00E50109" w:rsidRDefault="006F09CA" w:rsidP="0010455E">
      <w:pPr>
        <w:spacing w:line="276" w:lineRule="auto"/>
        <w:ind w:left="3540" w:firstLine="1705"/>
        <w:jc w:val="both"/>
        <w:rPr>
          <w:rFonts w:ascii="Times New Roman" w:hAnsi="Times New Roman" w:cs="Times New Roman"/>
        </w:rPr>
      </w:pPr>
      <w:r w:rsidRPr="00E50109">
        <w:rPr>
          <w:rFonts w:ascii="Times New Roman" w:hAnsi="Times New Roman" w:cs="Times New Roman"/>
        </w:rPr>
        <w:t>Pan Władysław Kosiniak-Kamysz</w:t>
      </w:r>
    </w:p>
    <w:p w14:paraId="55515ED3" w14:textId="77777777" w:rsidR="006F09CA" w:rsidRPr="00E50109" w:rsidRDefault="006F09CA" w:rsidP="0010455E">
      <w:pPr>
        <w:spacing w:line="276" w:lineRule="auto"/>
        <w:ind w:left="3540" w:firstLine="1705"/>
        <w:jc w:val="both"/>
        <w:rPr>
          <w:rFonts w:ascii="Times New Roman" w:hAnsi="Times New Roman" w:cs="Times New Roman"/>
        </w:rPr>
      </w:pPr>
      <w:r w:rsidRPr="00E50109">
        <w:rPr>
          <w:rFonts w:ascii="Times New Roman" w:hAnsi="Times New Roman" w:cs="Times New Roman"/>
        </w:rPr>
        <w:t>Minister Pracy i Polityki Społecznej</w:t>
      </w:r>
    </w:p>
    <w:p w14:paraId="2DAF95BA" w14:textId="77777777" w:rsidR="006F09CA" w:rsidRPr="00E50109" w:rsidRDefault="006F09CA" w:rsidP="0010455E">
      <w:pPr>
        <w:spacing w:line="276" w:lineRule="auto"/>
        <w:ind w:left="3540" w:firstLine="1705"/>
        <w:jc w:val="both"/>
        <w:rPr>
          <w:rFonts w:ascii="Times New Roman" w:hAnsi="Times New Roman" w:cs="Times New Roman"/>
        </w:rPr>
      </w:pPr>
      <w:r w:rsidRPr="00E50109">
        <w:rPr>
          <w:rFonts w:ascii="Times New Roman" w:hAnsi="Times New Roman" w:cs="Times New Roman"/>
        </w:rPr>
        <w:t>ul. Nowogrodzka 1/3/5</w:t>
      </w:r>
    </w:p>
    <w:p w14:paraId="440FC894" w14:textId="77777777" w:rsidR="006F09CA" w:rsidRPr="00E50109" w:rsidRDefault="006F09CA" w:rsidP="0010455E">
      <w:pPr>
        <w:spacing w:line="276" w:lineRule="auto"/>
        <w:ind w:left="3540" w:firstLine="1705"/>
        <w:jc w:val="both"/>
        <w:rPr>
          <w:rFonts w:ascii="Times New Roman" w:hAnsi="Times New Roman" w:cs="Times New Roman"/>
        </w:rPr>
      </w:pPr>
      <w:r w:rsidRPr="00E50109">
        <w:rPr>
          <w:rFonts w:ascii="Times New Roman" w:hAnsi="Times New Roman" w:cs="Times New Roman"/>
        </w:rPr>
        <w:t>00-513 Warszawa</w:t>
      </w:r>
    </w:p>
    <w:p w14:paraId="76671C56" w14:textId="77777777" w:rsidR="006F09CA" w:rsidRPr="00E50109" w:rsidRDefault="006F09CA" w:rsidP="0010455E">
      <w:pPr>
        <w:spacing w:before="120" w:line="360" w:lineRule="auto"/>
        <w:jc w:val="both"/>
        <w:rPr>
          <w:rFonts w:ascii="Times New Roman" w:hAnsi="Times New Roman" w:cs="Times New Roman"/>
        </w:rPr>
      </w:pPr>
    </w:p>
    <w:p w14:paraId="6CB6F764" w14:textId="77777777" w:rsidR="006F09CA" w:rsidRPr="00E50109" w:rsidRDefault="006F09CA" w:rsidP="0010455E">
      <w:pPr>
        <w:spacing w:before="120" w:line="360" w:lineRule="auto"/>
        <w:jc w:val="both"/>
        <w:rPr>
          <w:rFonts w:ascii="Times New Roman" w:hAnsi="Times New Roman" w:cs="Times New Roman"/>
        </w:rPr>
      </w:pPr>
      <w:r w:rsidRPr="00E50109">
        <w:rPr>
          <w:rFonts w:ascii="Times New Roman" w:hAnsi="Times New Roman" w:cs="Times New Roman"/>
        </w:rPr>
        <w:t>Szanowny Panie Ministrze,</w:t>
      </w:r>
    </w:p>
    <w:p w14:paraId="770BD949" w14:textId="77777777" w:rsidR="006F09CA" w:rsidRPr="00E50109" w:rsidRDefault="006F09CA" w:rsidP="0010455E">
      <w:pPr>
        <w:spacing w:before="120" w:line="360" w:lineRule="auto"/>
        <w:jc w:val="both"/>
        <w:rPr>
          <w:rFonts w:ascii="Times New Roman" w:hAnsi="Times New Roman" w:cs="Times New Roman"/>
        </w:rPr>
      </w:pPr>
    </w:p>
    <w:p w14:paraId="028D91CC" w14:textId="20A29CC2" w:rsidR="000F6522" w:rsidRPr="00E50109" w:rsidRDefault="006F09CA" w:rsidP="0010455E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E50109">
        <w:rPr>
          <w:rFonts w:ascii="Times New Roman" w:hAnsi="Times New Roman" w:cs="Times New Roman"/>
        </w:rPr>
        <w:t>Polska ma co raz więcej satysfakcjonujących rozwiązań prawnych względem osób niepełnosprawnych. W ostatnim okresie istotne zmiany nastąpiły w systemie edukacji, duże nadzieje należy wiązać z nową perspektywą unijną na lata 2014-2020 w zakresie Wytycznych</w:t>
      </w:r>
      <w:r w:rsidR="009F0124" w:rsidRPr="00E50109">
        <w:rPr>
          <w:rFonts w:ascii="Times New Roman" w:hAnsi="Times New Roman" w:cs="Times New Roman"/>
        </w:rPr>
        <w:t xml:space="preserve"> dotyczących realizacji przedsięwzięć w obszarze włączenia społecznego i zwalczania ubóstwa z wykorzystaniem środków EFS i EFRR na lata 2014-2020. </w:t>
      </w:r>
    </w:p>
    <w:p w14:paraId="7BE49DE7" w14:textId="196492EC" w:rsidR="00F60A46" w:rsidRDefault="009F0124" w:rsidP="0010455E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E50109">
        <w:rPr>
          <w:rFonts w:ascii="Times New Roman" w:hAnsi="Times New Roman" w:cs="Times New Roman"/>
        </w:rPr>
        <w:t>Ministerstwo Pracy i Polityki Społecznej odpowiada za bardzo szeroki obszar spraw dotyczących osób niepełnosprawnych i ich rodzin, w szczególności dotyczący aktywności zawodowej, rehabilitacji zawodowej i społecznej, zwalczania ubóstwa rodzin oraz włączenia społecznego.</w:t>
      </w:r>
      <w:r w:rsidR="00E22EF6" w:rsidRPr="00E50109">
        <w:rPr>
          <w:rFonts w:ascii="Times New Roman" w:hAnsi="Times New Roman" w:cs="Times New Roman"/>
        </w:rPr>
        <w:t xml:space="preserve"> </w:t>
      </w:r>
      <w:r w:rsidRPr="00E50109">
        <w:rPr>
          <w:rFonts w:ascii="Times New Roman" w:hAnsi="Times New Roman" w:cs="Times New Roman"/>
        </w:rPr>
        <w:t xml:space="preserve">Zakres tych spraw wymaga dużej odpowiedzialności, rozwagi i </w:t>
      </w:r>
      <w:r w:rsidR="000F6522" w:rsidRPr="00E50109">
        <w:rPr>
          <w:rFonts w:ascii="Times New Roman" w:hAnsi="Times New Roman" w:cs="Times New Roman"/>
        </w:rPr>
        <w:t xml:space="preserve">perspektywicznego planowania, gdyż każda ingerencja we wspomniane sfery wywołuje w konsekwencji zmiany w życiu rodzin osób z niepełnosprawnością, wpływa na podejmowane przez członków rodzin </w:t>
      </w:r>
      <w:r w:rsidR="00E22EF6" w:rsidRPr="00E50109">
        <w:rPr>
          <w:rFonts w:ascii="Times New Roman" w:hAnsi="Times New Roman" w:cs="Times New Roman"/>
        </w:rPr>
        <w:t xml:space="preserve">życiowe </w:t>
      </w:r>
      <w:r w:rsidR="000F6522" w:rsidRPr="00E50109">
        <w:rPr>
          <w:rFonts w:ascii="Times New Roman" w:hAnsi="Times New Roman" w:cs="Times New Roman"/>
        </w:rPr>
        <w:t>decyzje</w:t>
      </w:r>
      <w:r w:rsidR="00AC37D8" w:rsidRPr="00E50109">
        <w:rPr>
          <w:rFonts w:ascii="Times New Roman" w:hAnsi="Times New Roman" w:cs="Times New Roman"/>
        </w:rPr>
        <w:t xml:space="preserve">. </w:t>
      </w:r>
      <w:r w:rsidR="00E22EF6" w:rsidRPr="00E50109">
        <w:rPr>
          <w:rFonts w:ascii="Times New Roman" w:hAnsi="Times New Roman" w:cs="Times New Roman"/>
        </w:rPr>
        <w:t xml:space="preserve">Tego rodzaju zmiany z pewnością wywołują rozwiązania prawne zaproponowane w </w:t>
      </w:r>
      <w:r w:rsidR="00AC37D8" w:rsidRPr="00E50109">
        <w:rPr>
          <w:rFonts w:ascii="Times New Roman" w:hAnsi="Times New Roman" w:cs="Times New Roman"/>
        </w:rPr>
        <w:t>konsultowanym projekcie ustawy</w:t>
      </w:r>
      <w:r w:rsidR="009C4A6B" w:rsidRPr="00E50109">
        <w:rPr>
          <w:rFonts w:ascii="Times New Roman" w:hAnsi="Times New Roman" w:cs="Times New Roman"/>
        </w:rPr>
        <w:t xml:space="preserve"> o zmianie ustawy o świadczeniach rodzinnych oraz niektórych innych ustaw (projekt z 13 marca b.r.)</w:t>
      </w:r>
      <w:r w:rsidR="00AC37D8" w:rsidRPr="00E50109">
        <w:rPr>
          <w:rFonts w:ascii="Times New Roman" w:hAnsi="Times New Roman" w:cs="Times New Roman"/>
        </w:rPr>
        <w:t xml:space="preserve">. </w:t>
      </w:r>
    </w:p>
    <w:p w14:paraId="659EFB01" w14:textId="77777777" w:rsidR="00634FF9" w:rsidRPr="00E50109" w:rsidRDefault="00634FF9" w:rsidP="0010455E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539AD297" w14:textId="1077D4D5" w:rsidR="00AC37D8" w:rsidRPr="00E50109" w:rsidRDefault="00AC37D8" w:rsidP="0010455E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E50109">
        <w:rPr>
          <w:rFonts w:ascii="Times New Roman" w:hAnsi="Times New Roman" w:cs="Times New Roman"/>
        </w:rPr>
        <w:t>W związku z przedłożeniem projektu przywołanej ustawy do konsultacji społe</w:t>
      </w:r>
      <w:r w:rsidR="00F60A46" w:rsidRPr="00E50109">
        <w:rPr>
          <w:rFonts w:ascii="Times New Roman" w:hAnsi="Times New Roman" w:cs="Times New Roman"/>
        </w:rPr>
        <w:t xml:space="preserve">cznej proszę przyjąć nasze </w:t>
      </w:r>
      <w:r w:rsidRPr="00E50109">
        <w:rPr>
          <w:rFonts w:ascii="Times New Roman" w:hAnsi="Times New Roman" w:cs="Times New Roman"/>
        </w:rPr>
        <w:t xml:space="preserve"> uwagi.</w:t>
      </w:r>
      <w:r w:rsidR="00F60A46" w:rsidRPr="00E50109">
        <w:rPr>
          <w:rFonts w:ascii="Times New Roman" w:hAnsi="Times New Roman" w:cs="Times New Roman"/>
        </w:rPr>
        <w:t xml:space="preserve"> Mają one charakter generalny, gdyż stoimy na stanowisku, że projekt ustawy narusza podstawowe prawa osób niepełnosprawnych i ich rodzin, jest niespójny z polityką rodzinną naszego państwa, oraz z pozostałymi przepisami kierowanymi do osób niepełnosprawnych</w:t>
      </w:r>
      <w:r w:rsidR="00634FF9">
        <w:rPr>
          <w:rFonts w:ascii="Times New Roman" w:hAnsi="Times New Roman" w:cs="Times New Roman"/>
        </w:rPr>
        <w:t>, nie ma jasno postawionego celu i podyktowany jest doraźną polityką państwa</w:t>
      </w:r>
      <w:r w:rsidR="00F60A46" w:rsidRPr="00E50109">
        <w:rPr>
          <w:rFonts w:ascii="Times New Roman" w:hAnsi="Times New Roman" w:cs="Times New Roman"/>
        </w:rPr>
        <w:t xml:space="preserve">. </w:t>
      </w:r>
    </w:p>
    <w:p w14:paraId="0DFBF9BB" w14:textId="77777777" w:rsidR="00F60A46" w:rsidRPr="00E50109" w:rsidRDefault="00F60A46" w:rsidP="0010455E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20B1CAF5" w14:textId="4CA9C8D0" w:rsidR="009C4A6B" w:rsidRPr="00E50109" w:rsidRDefault="00AC37D8" w:rsidP="0010455E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E50109">
        <w:rPr>
          <w:rFonts w:ascii="Times New Roman" w:hAnsi="Times New Roman" w:cs="Times New Roman"/>
        </w:rPr>
        <w:t xml:space="preserve">Zgodnie z art. 28 Konwencji o prawach osób niepełnosprawnych państwa strony zapewniają osobom niepełnosprawnym i ich rodzinom odpowiednie warunki życia i ochronę socjalną. </w:t>
      </w:r>
      <w:r w:rsidR="006363BA" w:rsidRPr="00E50109">
        <w:rPr>
          <w:rFonts w:ascii="Times New Roman" w:hAnsi="Times New Roman" w:cs="Times New Roman"/>
        </w:rPr>
        <w:t xml:space="preserve">Jednym z praw wyeksponowanych w przywołanym przepisie jest </w:t>
      </w:r>
      <w:r w:rsidR="006363BA" w:rsidRPr="00E50109">
        <w:rPr>
          <w:rFonts w:ascii="Times New Roman" w:hAnsi="Times New Roman" w:cs="Times New Roman"/>
          <w:u w:val="single"/>
        </w:rPr>
        <w:t>prawo do stałego polepszania warunków życia</w:t>
      </w:r>
      <w:r w:rsidR="006363BA" w:rsidRPr="00E50109">
        <w:rPr>
          <w:rFonts w:ascii="Times New Roman" w:hAnsi="Times New Roman" w:cs="Times New Roman"/>
        </w:rPr>
        <w:t xml:space="preserve"> i obowiązek państwa do </w:t>
      </w:r>
      <w:r w:rsidR="006363BA" w:rsidRPr="00E50109">
        <w:rPr>
          <w:rFonts w:ascii="Times New Roman" w:hAnsi="Times New Roman" w:cs="Times New Roman"/>
          <w:u w:val="single"/>
        </w:rPr>
        <w:t>podejmowania odpowiednich kroków w celu zagwarantowania i popierania realizacji tego prawa</w:t>
      </w:r>
      <w:r w:rsidR="006363BA" w:rsidRPr="00E50109">
        <w:rPr>
          <w:rFonts w:ascii="Times New Roman" w:hAnsi="Times New Roman" w:cs="Times New Roman"/>
        </w:rPr>
        <w:t xml:space="preserve"> bez dyskryminacji ze względu na niepełnosprawność. </w:t>
      </w:r>
      <w:r w:rsidRPr="00E50109">
        <w:rPr>
          <w:rFonts w:ascii="Times New Roman" w:hAnsi="Times New Roman" w:cs="Times New Roman"/>
        </w:rPr>
        <w:t xml:space="preserve"> </w:t>
      </w:r>
      <w:r w:rsidR="00C672F3" w:rsidRPr="00E50109">
        <w:rPr>
          <w:rFonts w:ascii="Times New Roman" w:hAnsi="Times New Roman" w:cs="Times New Roman"/>
        </w:rPr>
        <w:t>Państwa winny podejmować</w:t>
      </w:r>
      <w:r w:rsidRPr="00E50109">
        <w:rPr>
          <w:rFonts w:ascii="Times New Roman" w:hAnsi="Times New Roman" w:cs="Times New Roman"/>
        </w:rPr>
        <w:t xml:space="preserve"> odpowiednie kroki w celu zagwarantowa</w:t>
      </w:r>
      <w:r w:rsidR="00C672F3" w:rsidRPr="00E50109">
        <w:rPr>
          <w:rFonts w:ascii="Times New Roman" w:hAnsi="Times New Roman" w:cs="Times New Roman"/>
        </w:rPr>
        <w:t>nia i popierania realizacji praw wskazanych art.28</w:t>
      </w:r>
      <w:r w:rsidRPr="00E50109">
        <w:rPr>
          <w:rFonts w:ascii="Times New Roman" w:hAnsi="Times New Roman" w:cs="Times New Roman"/>
        </w:rPr>
        <w:t>, włączając środki w celu</w:t>
      </w:r>
      <w:r w:rsidR="006363BA" w:rsidRPr="00E50109">
        <w:rPr>
          <w:rFonts w:ascii="Times New Roman" w:hAnsi="Times New Roman" w:cs="Times New Roman"/>
        </w:rPr>
        <w:t xml:space="preserve"> m.in. </w:t>
      </w:r>
      <w:r w:rsidRPr="00E50109">
        <w:rPr>
          <w:rFonts w:ascii="Times New Roman" w:hAnsi="Times New Roman" w:cs="Times New Roman"/>
        </w:rPr>
        <w:t>zapewnienia osobom niepełnosprawnym i ich rodzinom, żyjącym w ubóstwie, dostępu do pomocy państwa w pokrywaniu wydatków związanych z niepełnosprawnością, w tym wydatków na odpowiednie szkolenia, poradnictwo, pomoc finansową i tymczasową opiekę dają</w:t>
      </w:r>
      <w:r w:rsidR="006363BA" w:rsidRPr="00E50109">
        <w:rPr>
          <w:rFonts w:ascii="Times New Roman" w:hAnsi="Times New Roman" w:cs="Times New Roman"/>
        </w:rPr>
        <w:t>cą wytchnienie stałym opiekunom.</w:t>
      </w:r>
      <w:r w:rsidR="00F60A46" w:rsidRPr="00E50109">
        <w:rPr>
          <w:rFonts w:ascii="Times New Roman" w:hAnsi="Times New Roman" w:cs="Times New Roman"/>
        </w:rPr>
        <w:t xml:space="preserve"> Z kolei Konstytucja RP obok art. 68 ust. 3</w:t>
      </w:r>
      <w:r w:rsidR="009C4A6B" w:rsidRPr="00E50109">
        <w:rPr>
          <w:rFonts w:ascii="Times New Roman" w:hAnsi="Times New Roman" w:cs="Times New Roman"/>
        </w:rPr>
        <w:t xml:space="preserve"> i </w:t>
      </w:r>
      <w:r w:rsidR="00F60A46" w:rsidRPr="00E50109">
        <w:rPr>
          <w:rFonts w:ascii="Times New Roman" w:hAnsi="Times New Roman" w:cs="Times New Roman"/>
        </w:rPr>
        <w:t xml:space="preserve">art. </w:t>
      </w:r>
      <w:r w:rsidR="009C4A6B" w:rsidRPr="00E50109">
        <w:rPr>
          <w:rFonts w:ascii="Times New Roman" w:hAnsi="Times New Roman" w:cs="Times New Roman"/>
        </w:rPr>
        <w:t>71, które wprost poruszają kwestie osób niepełnosprawnych</w:t>
      </w:r>
      <w:r w:rsidR="00F60A46" w:rsidRPr="00E50109">
        <w:rPr>
          <w:rFonts w:ascii="Times New Roman" w:hAnsi="Times New Roman" w:cs="Times New Roman"/>
        </w:rPr>
        <w:t>,</w:t>
      </w:r>
      <w:r w:rsidR="009C4A6B" w:rsidRPr="00E50109">
        <w:rPr>
          <w:rFonts w:ascii="Times New Roman" w:hAnsi="Times New Roman" w:cs="Times New Roman"/>
        </w:rPr>
        <w:t xml:space="preserve"> zawiera obszerny katalog wolności i praw obywateli. Ma on zastosowanie do osób niepełnosprawnych oraz ich opiekunów w pełnym zakresie, tak jak do wszystkich poz</w:t>
      </w:r>
      <w:r w:rsidR="00441DF3" w:rsidRPr="00E50109">
        <w:rPr>
          <w:rFonts w:ascii="Times New Roman" w:hAnsi="Times New Roman" w:cs="Times New Roman"/>
        </w:rPr>
        <w:t>o</w:t>
      </w:r>
      <w:r w:rsidR="009C4A6B" w:rsidRPr="00E50109">
        <w:rPr>
          <w:rFonts w:ascii="Times New Roman" w:hAnsi="Times New Roman" w:cs="Times New Roman"/>
        </w:rPr>
        <w:t>stałych obywateli</w:t>
      </w:r>
      <w:r w:rsidR="00441DF3" w:rsidRPr="00E50109">
        <w:rPr>
          <w:rFonts w:ascii="Times New Roman" w:hAnsi="Times New Roman" w:cs="Times New Roman"/>
        </w:rPr>
        <w:t xml:space="preserve">. Kontekst projektu ustawy winien zatem podlegać ocenie również z puntu widzenia realizacji pozostałych celów konstytucyjnych w sferze praw i wolności obywateli. </w:t>
      </w:r>
    </w:p>
    <w:p w14:paraId="53C51E45" w14:textId="4738EAD4" w:rsidR="00B47415" w:rsidRPr="00E50109" w:rsidRDefault="00F60A46" w:rsidP="0010455E">
      <w:pPr>
        <w:spacing w:before="120" w:line="360" w:lineRule="auto"/>
        <w:jc w:val="both"/>
        <w:rPr>
          <w:rFonts w:ascii="Times New Roman" w:hAnsi="Times New Roman" w:cs="Times New Roman"/>
        </w:rPr>
      </w:pPr>
      <w:r w:rsidRPr="00E50109">
        <w:rPr>
          <w:rFonts w:ascii="Times New Roman" w:hAnsi="Times New Roman" w:cs="Times New Roman"/>
        </w:rPr>
        <w:t xml:space="preserve">Otóż przedłożonemu projektowi zarzucamy co następuje: </w:t>
      </w:r>
    </w:p>
    <w:p w14:paraId="34E1126B" w14:textId="24037D7E" w:rsidR="007B0628" w:rsidRPr="00B663FF" w:rsidRDefault="00BB6B60" w:rsidP="0010455E">
      <w:pPr>
        <w:pStyle w:val="Akapitzlist"/>
        <w:numPr>
          <w:ilvl w:val="0"/>
          <w:numId w:val="2"/>
        </w:numPr>
        <w:spacing w:before="120" w:line="360" w:lineRule="auto"/>
        <w:jc w:val="both"/>
        <w:rPr>
          <w:rFonts w:ascii="Times New Roman" w:hAnsi="Times New Roman" w:cs="Times New Roman"/>
        </w:rPr>
      </w:pPr>
      <w:r w:rsidRPr="00B663FF">
        <w:rPr>
          <w:rFonts w:ascii="Times New Roman" w:hAnsi="Times New Roman" w:cs="Times New Roman"/>
        </w:rPr>
        <w:t xml:space="preserve">konstrukcja świadczeń i mechanizm ich przyznawania </w:t>
      </w:r>
      <w:r w:rsidRPr="00B663FF">
        <w:rPr>
          <w:rFonts w:ascii="Times New Roman" w:hAnsi="Times New Roman" w:cs="Times New Roman"/>
          <w:u w:val="single"/>
        </w:rPr>
        <w:t>godzi w prawo do samostanowienia</w:t>
      </w:r>
      <w:r w:rsidRPr="00B663FF">
        <w:rPr>
          <w:rFonts w:ascii="Times New Roman" w:hAnsi="Times New Roman" w:cs="Times New Roman"/>
        </w:rPr>
        <w:t xml:space="preserve"> osób niep</w:t>
      </w:r>
      <w:r w:rsidR="00D70FD6" w:rsidRPr="00B663FF">
        <w:rPr>
          <w:rFonts w:ascii="Times New Roman" w:hAnsi="Times New Roman" w:cs="Times New Roman"/>
        </w:rPr>
        <w:t xml:space="preserve">ełnosprawnych i ich opiekunów, </w:t>
      </w:r>
      <w:r w:rsidR="007B0628" w:rsidRPr="00B663FF">
        <w:rPr>
          <w:rFonts w:ascii="Times New Roman" w:hAnsi="Times New Roman" w:cs="Times New Roman"/>
          <w:u w:val="single"/>
        </w:rPr>
        <w:t>kreuje relacje zależności</w:t>
      </w:r>
      <w:r w:rsidR="007B0628" w:rsidRPr="00B663FF">
        <w:rPr>
          <w:rFonts w:ascii="Times New Roman" w:hAnsi="Times New Roman" w:cs="Times New Roman"/>
        </w:rPr>
        <w:t xml:space="preserve"> między opiekunem a osobą niepełnosprawną </w:t>
      </w:r>
    </w:p>
    <w:p w14:paraId="1C836B08" w14:textId="785F93D5" w:rsidR="007B0628" w:rsidRPr="008430DF" w:rsidRDefault="007B0628" w:rsidP="00A037EA">
      <w:pPr>
        <w:spacing w:before="120" w:line="360" w:lineRule="auto"/>
        <w:ind w:firstLine="708"/>
        <w:jc w:val="both"/>
        <w:rPr>
          <w:rFonts w:ascii="Times New Roman" w:hAnsi="Times New Roman" w:cs="Times New Roman"/>
        </w:rPr>
      </w:pPr>
      <w:r w:rsidRPr="00634FF9">
        <w:rPr>
          <w:rFonts w:ascii="Times New Roman" w:hAnsi="Times New Roman" w:cs="Times New Roman"/>
        </w:rPr>
        <w:t>Projektowana ustawa wiąże się z prawem do świadczenia z tytułu sprawowania opieki nad osobą legitymującą się orzeczeniem o znacznym stopniu niepełnosprawności albo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 Wedle  komentowanej ustawy osoba niepełno</w:t>
      </w:r>
      <w:r w:rsidR="00B663FF" w:rsidRPr="00634FF9">
        <w:rPr>
          <w:rFonts w:ascii="Times New Roman" w:hAnsi="Times New Roman" w:cs="Times New Roman"/>
        </w:rPr>
        <w:t>sprawna</w:t>
      </w:r>
      <w:r w:rsidRPr="00634FF9">
        <w:rPr>
          <w:rFonts w:ascii="Times New Roman" w:hAnsi="Times New Roman" w:cs="Times New Roman"/>
        </w:rPr>
        <w:t xml:space="preserve"> może liczyć na zindywidualizowane i stałe wsparcie drugie</w:t>
      </w:r>
      <w:r w:rsidR="00B663FF" w:rsidRPr="00634FF9">
        <w:rPr>
          <w:rFonts w:ascii="Times New Roman" w:hAnsi="Times New Roman" w:cs="Times New Roman"/>
        </w:rPr>
        <w:t xml:space="preserve">j osoby (takiego wsparcia nie </w:t>
      </w:r>
      <w:r w:rsidRPr="00634FF9">
        <w:rPr>
          <w:rFonts w:ascii="Times New Roman" w:hAnsi="Times New Roman" w:cs="Times New Roman"/>
        </w:rPr>
        <w:t xml:space="preserve">gwarantuje </w:t>
      </w:r>
      <w:proofErr w:type="spellStart"/>
      <w:r w:rsidRPr="00634FF9">
        <w:rPr>
          <w:rFonts w:ascii="Times New Roman" w:hAnsi="Times New Roman" w:cs="Times New Roman"/>
        </w:rPr>
        <w:t>ops</w:t>
      </w:r>
      <w:proofErr w:type="spellEnd"/>
      <w:r w:rsidRPr="00634FF9">
        <w:rPr>
          <w:rFonts w:ascii="Times New Roman" w:hAnsi="Times New Roman" w:cs="Times New Roman"/>
        </w:rPr>
        <w:t xml:space="preserve">) tylko gdy miała możliwość wypracowania środków na zakup </w:t>
      </w:r>
      <w:r w:rsidRPr="008430DF">
        <w:rPr>
          <w:rFonts w:ascii="Times New Roman" w:hAnsi="Times New Roman" w:cs="Times New Roman"/>
        </w:rPr>
        <w:t>usługi wsparcia przed powstaniem niepełnosprawności, bądź gdy na takie wsparcie zdecyduje się jedna z osób bliskich kosztem swojego bezpieczeństwa socjalnego, kosztem całkowitej rezyg</w:t>
      </w:r>
      <w:r w:rsidRPr="0010455E">
        <w:rPr>
          <w:rFonts w:ascii="Times New Roman" w:hAnsi="Times New Roman" w:cs="Times New Roman"/>
        </w:rPr>
        <w:t>nacji z jakiejkolwiek aktywności zawodowej</w:t>
      </w:r>
      <w:r w:rsidR="00B663FF" w:rsidRPr="0010455E">
        <w:rPr>
          <w:rFonts w:ascii="Times New Roman" w:hAnsi="Times New Roman" w:cs="Times New Roman"/>
        </w:rPr>
        <w:t xml:space="preserve">. Projekt uzależnia osoby niepełnosprawne od woli podjęcia się opieki przez osoby </w:t>
      </w:r>
      <w:r w:rsidRPr="0010455E">
        <w:rPr>
          <w:rFonts w:ascii="Times New Roman" w:hAnsi="Times New Roman" w:cs="Times New Roman"/>
        </w:rPr>
        <w:t xml:space="preserve"> </w:t>
      </w:r>
      <w:r w:rsidR="00B663FF" w:rsidRPr="0010455E">
        <w:rPr>
          <w:rFonts w:ascii="Times New Roman" w:hAnsi="Times New Roman" w:cs="Times New Roman"/>
        </w:rPr>
        <w:t xml:space="preserve">bliskie. Ustawodawca nie bierze pod uwagę, iż osoby </w:t>
      </w:r>
      <w:r w:rsidR="00B663FF" w:rsidRPr="0010455E">
        <w:rPr>
          <w:rFonts w:ascii="Times New Roman" w:hAnsi="Times New Roman" w:cs="Times New Roman"/>
        </w:rPr>
        <w:lastRenderedPageBreak/>
        <w:t>niepełnosprawne, mimo znacznie ograniczonej możliwości samodzielnej egzystencji chciałyby mieć realny wpływ na wybór opi</w:t>
      </w:r>
      <w:r w:rsidR="00276A6E" w:rsidRPr="0010455E">
        <w:rPr>
          <w:rFonts w:ascii="Times New Roman" w:hAnsi="Times New Roman" w:cs="Times New Roman"/>
        </w:rPr>
        <w:t>ekuna (nie zawsze osoba niepełnosprawna jest</w:t>
      </w:r>
      <w:r w:rsidR="00B663FF" w:rsidRPr="0010455E">
        <w:rPr>
          <w:rFonts w:ascii="Times New Roman" w:hAnsi="Times New Roman" w:cs="Times New Roman"/>
        </w:rPr>
        <w:t xml:space="preserve"> dzieckiem lub osobą ze znaczną niepełnosprawnością intelektualną wymagającą wsparcia czy z-</w:t>
      </w:r>
      <w:proofErr w:type="spellStart"/>
      <w:r w:rsidR="00B663FF" w:rsidRPr="0010455E">
        <w:rPr>
          <w:rFonts w:ascii="Times New Roman" w:hAnsi="Times New Roman" w:cs="Times New Roman"/>
        </w:rPr>
        <w:t>pstwa</w:t>
      </w:r>
      <w:proofErr w:type="spellEnd"/>
      <w:r w:rsidR="00B663FF" w:rsidRPr="0010455E">
        <w:rPr>
          <w:rFonts w:ascii="Times New Roman" w:hAnsi="Times New Roman" w:cs="Times New Roman"/>
        </w:rPr>
        <w:t xml:space="preserve"> w podejmowaniu decyzji). </w:t>
      </w:r>
      <w:r w:rsidR="00276A6E" w:rsidRPr="008430DF">
        <w:rPr>
          <w:rFonts w:ascii="Times New Roman" w:hAnsi="Times New Roman" w:cs="Times New Roman"/>
        </w:rPr>
        <w:t>Nie przewiduje żadnych systemowych rozwiązań służących pozyskaniu wsparcia poza kręgiem rodziny. Prawo do godnej opieki jest przede wszystkim prawem osoby niepełnosprawnej. Tymczasem p</w:t>
      </w:r>
      <w:r w:rsidR="00B663FF" w:rsidRPr="008430DF">
        <w:rPr>
          <w:rFonts w:ascii="Times New Roman" w:hAnsi="Times New Roman" w:cs="Times New Roman"/>
        </w:rPr>
        <w:t>rzy braku systemu usług asystenckich projekt, który konsekwentnie podtrzymuje wymóg rezygnacji lub niepodejmowania aktyw</w:t>
      </w:r>
      <w:r w:rsidR="008430DF">
        <w:rPr>
          <w:rFonts w:ascii="Times New Roman" w:hAnsi="Times New Roman" w:cs="Times New Roman"/>
        </w:rPr>
        <w:t>ności zawodowej przez osobę podejmującą się opieki</w:t>
      </w:r>
      <w:r w:rsidR="00B663FF" w:rsidRPr="008430DF">
        <w:rPr>
          <w:rFonts w:ascii="Times New Roman" w:hAnsi="Times New Roman" w:cs="Times New Roman"/>
        </w:rPr>
        <w:t xml:space="preserve"> pogłębia wzajemną zależność osoby niepełnosprawnej i opiekuna. </w:t>
      </w:r>
      <w:r w:rsidR="00276A6E" w:rsidRPr="008430DF">
        <w:rPr>
          <w:rFonts w:ascii="Times New Roman" w:hAnsi="Times New Roman" w:cs="Times New Roman"/>
        </w:rPr>
        <w:t>Również po stronie opiekunów n</w:t>
      </w:r>
      <w:r w:rsidR="00A465A4" w:rsidRPr="008430DF">
        <w:rPr>
          <w:rFonts w:ascii="Times New Roman" w:hAnsi="Times New Roman" w:cs="Times New Roman"/>
        </w:rPr>
        <w:t>ie sprzyja dokonywaniu zindywidualizowanych wyborów w zakresie sprawowania opieki, w sytuacji gdy opiekun pozostając aktywny zawodowo nie otrzymuje żadnego wsparcia i wszelkie koszty z tytułu opieki musi pokrywać wyłącznie we własnym zakresie</w:t>
      </w:r>
      <w:r w:rsidR="00C0700D" w:rsidRPr="008430DF">
        <w:rPr>
          <w:rFonts w:ascii="Times New Roman" w:hAnsi="Times New Roman" w:cs="Times New Roman"/>
        </w:rPr>
        <w:t>. Bezwarunkowy zakaz aktywności zawodowej stwarza sytuacje przymusowe dla rodzin z osobą niepełnosprawną, nie pozwala w sposób elastyczny łączy</w:t>
      </w:r>
      <w:r w:rsidR="00276A6E" w:rsidRPr="008430DF">
        <w:rPr>
          <w:rFonts w:ascii="Times New Roman" w:hAnsi="Times New Roman" w:cs="Times New Roman"/>
        </w:rPr>
        <w:t>ć opieki, aktywności zawodowej z</w:t>
      </w:r>
      <w:r w:rsidR="00C0700D" w:rsidRPr="008430DF">
        <w:rPr>
          <w:rFonts w:ascii="Times New Roman" w:hAnsi="Times New Roman" w:cs="Times New Roman"/>
        </w:rPr>
        <w:t xml:space="preserve"> prop</w:t>
      </w:r>
      <w:r w:rsidR="00276A6E" w:rsidRPr="008430DF">
        <w:rPr>
          <w:rFonts w:ascii="Times New Roman" w:hAnsi="Times New Roman" w:cs="Times New Roman"/>
        </w:rPr>
        <w:t>orcjonalnym wsparciem.</w:t>
      </w:r>
      <w:r w:rsidR="00C0700D" w:rsidRPr="008430DF">
        <w:rPr>
          <w:rFonts w:ascii="Times New Roman" w:hAnsi="Times New Roman" w:cs="Times New Roman"/>
        </w:rPr>
        <w:t xml:space="preserve"> </w:t>
      </w:r>
      <w:r w:rsidR="00A465A4" w:rsidRPr="008430DF">
        <w:rPr>
          <w:rFonts w:ascii="Times New Roman" w:hAnsi="Times New Roman" w:cs="Times New Roman"/>
        </w:rPr>
        <w:t xml:space="preserve">  </w:t>
      </w:r>
    </w:p>
    <w:p w14:paraId="2973CE70" w14:textId="77777777" w:rsidR="00B663FF" w:rsidRPr="008430DF" w:rsidRDefault="00B663FF" w:rsidP="0010455E">
      <w:pPr>
        <w:pStyle w:val="Akapitzlist"/>
        <w:spacing w:before="120" w:line="360" w:lineRule="auto"/>
        <w:jc w:val="both"/>
        <w:rPr>
          <w:rFonts w:ascii="Times New Roman" w:hAnsi="Times New Roman" w:cs="Times New Roman"/>
        </w:rPr>
      </w:pPr>
    </w:p>
    <w:p w14:paraId="2A8E46EB" w14:textId="41E1708C" w:rsidR="007B0628" w:rsidRPr="0010455E" w:rsidRDefault="00D70FD6" w:rsidP="0010455E">
      <w:pPr>
        <w:pStyle w:val="Akapitzlist"/>
        <w:numPr>
          <w:ilvl w:val="0"/>
          <w:numId w:val="2"/>
        </w:numPr>
        <w:spacing w:before="120" w:line="360" w:lineRule="auto"/>
        <w:jc w:val="both"/>
        <w:rPr>
          <w:rFonts w:ascii="Times New Roman" w:hAnsi="Times New Roman" w:cs="Times New Roman"/>
        </w:rPr>
      </w:pPr>
      <w:r w:rsidRPr="008430DF">
        <w:rPr>
          <w:rFonts w:ascii="Times New Roman" w:hAnsi="Times New Roman" w:cs="Times New Roman"/>
          <w:u w:val="single"/>
        </w:rPr>
        <w:t>zwiększa</w:t>
      </w:r>
      <w:r w:rsidR="00BB6B60" w:rsidRPr="008430DF">
        <w:rPr>
          <w:rFonts w:ascii="Times New Roman" w:hAnsi="Times New Roman" w:cs="Times New Roman"/>
          <w:u w:val="single"/>
        </w:rPr>
        <w:t xml:space="preserve"> społeczne rozwarstwienie</w:t>
      </w:r>
      <w:r w:rsidR="00BB6B60" w:rsidRPr="008430DF">
        <w:rPr>
          <w:rFonts w:ascii="Times New Roman" w:hAnsi="Times New Roman" w:cs="Times New Roman"/>
        </w:rPr>
        <w:t xml:space="preserve"> pomiędzy rodzinami z osobą niepełnosprawną a pozostałymi cz</w:t>
      </w:r>
      <w:r w:rsidR="009032A9" w:rsidRPr="0010455E">
        <w:rPr>
          <w:rFonts w:ascii="Times New Roman" w:hAnsi="Times New Roman" w:cs="Times New Roman"/>
        </w:rPr>
        <w:t xml:space="preserve">łonkami naszego społeczeństwa </w:t>
      </w:r>
    </w:p>
    <w:p w14:paraId="750A8460" w14:textId="2654C04E" w:rsidR="009032A9" w:rsidRPr="00E50109" w:rsidRDefault="009032A9" w:rsidP="00A037EA">
      <w:pPr>
        <w:spacing w:before="120" w:line="360" w:lineRule="auto"/>
        <w:ind w:firstLine="708"/>
        <w:jc w:val="both"/>
        <w:rPr>
          <w:rFonts w:ascii="Times New Roman" w:hAnsi="Times New Roman" w:cs="Times New Roman"/>
        </w:rPr>
      </w:pPr>
      <w:r w:rsidRPr="0010455E">
        <w:rPr>
          <w:rFonts w:ascii="Times New Roman" w:hAnsi="Times New Roman" w:cs="Times New Roman"/>
        </w:rPr>
        <w:t xml:space="preserve">Polska ma znaczy odsetek tzw. </w:t>
      </w:r>
      <w:r w:rsidR="003B59C4" w:rsidRPr="0010455E">
        <w:rPr>
          <w:rFonts w:ascii="Times New Roman" w:hAnsi="Times New Roman" w:cs="Times New Roman"/>
        </w:rPr>
        <w:t>pracujących ubogich</w:t>
      </w:r>
      <w:r w:rsidRPr="0010455E">
        <w:rPr>
          <w:rFonts w:ascii="Times New Roman" w:hAnsi="Times New Roman" w:cs="Times New Roman"/>
        </w:rPr>
        <w:t xml:space="preserve">. </w:t>
      </w:r>
      <w:r w:rsidR="00EC5E44" w:rsidRPr="0010455E">
        <w:rPr>
          <w:rFonts w:ascii="Times New Roman" w:hAnsi="Times New Roman" w:cs="Times New Roman"/>
        </w:rPr>
        <w:t xml:space="preserve">Nie są oni w stanie zapewnić podstawowych warunków bytowych nieaktywnym zawodowo członkom swojej rodziny. </w:t>
      </w:r>
      <w:r w:rsidR="00EC5E44" w:rsidRPr="008430DF">
        <w:rPr>
          <w:rFonts w:ascii="Times New Roman" w:hAnsi="Times New Roman" w:cs="Times New Roman"/>
        </w:rPr>
        <w:t>Łączenie wsparcia (1300 lub 800 zł.) z tytułu opieki z bezwzględnym zakazem aktywności</w:t>
      </w:r>
      <w:r w:rsidR="00EC5E44" w:rsidRPr="00E50109">
        <w:rPr>
          <w:rFonts w:ascii="Times New Roman" w:hAnsi="Times New Roman" w:cs="Times New Roman"/>
        </w:rPr>
        <w:t xml:space="preserve"> zawodowej skazuje</w:t>
      </w:r>
      <w:r w:rsidRPr="00E50109">
        <w:rPr>
          <w:rFonts w:ascii="Times New Roman" w:hAnsi="Times New Roman" w:cs="Times New Roman"/>
        </w:rPr>
        <w:t xml:space="preserve"> rodzin</w:t>
      </w:r>
      <w:r w:rsidR="00EC5E44" w:rsidRPr="00E50109">
        <w:rPr>
          <w:rFonts w:ascii="Times New Roman" w:hAnsi="Times New Roman" w:cs="Times New Roman"/>
        </w:rPr>
        <w:t>y</w:t>
      </w:r>
      <w:r w:rsidRPr="00E50109">
        <w:rPr>
          <w:rFonts w:ascii="Times New Roman" w:hAnsi="Times New Roman" w:cs="Times New Roman"/>
        </w:rPr>
        <w:t xml:space="preserve"> z osobą niepełnosprawną na sytuację</w:t>
      </w:r>
      <w:r w:rsidR="003B59C4">
        <w:rPr>
          <w:rFonts w:ascii="Times New Roman" w:hAnsi="Times New Roman" w:cs="Times New Roman"/>
        </w:rPr>
        <w:t>, w której byt całego gospodarstwa domowego zależy od jednego tzw.</w:t>
      </w:r>
      <w:r w:rsidRPr="00E50109">
        <w:rPr>
          <w:rFonts w:ascii="Times New Roman" w:hAnsi="Times New Roman" w:cs="Times New Roman"/>
        </w:rPr>
        <w:t xml:space="preserve"> żywiciel</w:t>
      </w:r>
      <w:r w:rsidR="003B59C4">
        <w:rPr>
          <w:rFonts w:ascii="Times New Roman" w:hAnsi="Times New Roman" w:cs="Times New Roman"/>
        </w:rPr>
        <w:t>a</w:t>
      </w:r>
      <w:r w:rsidRPr="00E50109">
        <w:rPr>
          <w:rFonts w:ascii="Times New Roman" w:hAnsi="Times New Roman" w:cs="Times New Roman"/>
        </w:rPr>
        <w:t xml:space="preserve"> rodziny</w:t>
      </w:r>
      <w:r w:rsidR="00EC5E44" w:rsidRPr="00E50109">
        <w:rPr>
          <w:rFonts w:ascii="Times New Roman" w:hAnsi="Times New Roman" w:cs="Times New Roman"/>
        </w:rPr>
        <w:t>, przez co</w:t>
      </w:r>
      <w:r w:rsidRPr="00E50109">
        <w:rPr>
          <w:rFonts w:ascii="Times New Roman" w:hAnsi="Times New Roman" w:cs="Times New Roman"/>
        </w:rPr>
        <w:t xml:space="preserve"> pogłębi</w:t>
      </w:r>
      <w:r w:rsidR="00EC5E44" w:rsidRPr="00E50109">
        <w:rPr>
          <w:rFonts w:ascii="Times New Roman" w:hAnsi="Times New Roman" w:cs="Times New Roman"/>
        </w:rPr>
        <w:t>a</w:t>
      </w:r>
      <w:r w:rsidRPr="00E50109">
        <w:rPr>
          <w:rFonts w:ascii="Times New Roman" w:hAnsi="Times New Roman" w:cs="Times New Roman"/>
        </w:rPr>
        <w:t xml:space="preserve"> wykluczenie społeczne tych rodzin</w:t>
      </w:r>
      <w:r w:rsidR="00EC5E44" w:rsidRPr="00E50109">
        <w:rPr>
          <w:rFonts w:ascii="Times New Roman" w:hAnsi="Times New Roman" w:cs="Times New Roman"/>
        </w:rPr>
        <w:t>,  z pewnością nie przyczynia się do polepszenia warunków ich życia</w:t>
      </w:r>
      <w:r w:rsidRPr="00E50109">
        <w:rPr>
          <w:rFonts w:ascii="Times New Roman" w:hAnsi="Times New Roman" w:cs="Times New Roman"/>
        </w:rPr>
        <w:t>. W przypadku rodzin niepełnych ska</w:t>
      </w:r>
      <w:r w:rsidR="003B59C4">
        <w:rPr>
          <w:rFonts w:ascii="Times New Roman" w:hAnsi="Times New Roman" w:cs="Times New Roman"/>
        </w:rPr>
        <w:t>zuje</w:t>
      </w:r>
      <w:r w:rsidRPr="00E50109">
        <w:rPr>
          <w:rFonts w:ascii="Times New Roman" w:hAnsi="Times New Roman" w:cs="Times New Roman"/>
        </w:rPr>
        <w:t xml:space="preserve"> je na całkowitą zależność od zmiennego wsparcia ze środków publicznych (jak pokazują zmiany ostatnich lat), </w:t>
      </w:r>
      <w:r w:rsidR="003B59C4">
        <w:rPr>
          <w:rFonts w:ascii="Times New Roman" w:hAnsi="Times New Roman" w:cs="Times New Roman"/>
        </w:rPr>
        <w:t>jak i stopniowe</w:t>
      </w:r>
      <w:r w:rsidRPr="00E50109">
        <w:rPr>
          <w:rFonts w:ascii="Times New Roman" w:hAnsi="Times New Roman" w:cs="Times New Roman"/>
        </w:rPr>
        <w:t xml:space="preserve"> wykluczenie społe</w:t>
      </w:r>
      <w:r w:rsidR="00EC5E44" w:rsidRPr="00E50109">
        <w:rPr>
          <w:rFonts w:ascii="Times New Roman" w:hAnsi="Times New Roman" w:cs="Times New Roman"/>
        </w:rPr>
        <w:t xml:space="preserve">czne. Dochodu żywiciela </w:t>
      </w:r>
      <w:r w:rsidRPr="00E50109">
        <w:rPr>
          <w:rFonts w:ascii="Times New Roman" w:hAnsi="Times New Roman" w:cs="Times New Roman"/>
        </w:rPr>
        <w:t>nie zastąpią</w:t>
      </w:r>
      <w:r w:rsidR="00EC5E44" w:rsidRPr="00E50109">
        <w:rPr>
          <w:rFonts w:ascii="Times New Roman" w:hAnsi="Times New Roman" w:cs="Times New Roman"/>
        </w:rPr>
        <w:t xml:space="preserve"> w niepełnej rodzinie</w:t>
      </w:r>
      <w:r w:rsidRPr="00E50109">
        <w:rPr>
          <w:rFonts w:ascii="Times New Roman" w:hAnsi="Times New Roman" w:cs="Times New Roman"/>
        </w:rPr>
        <w:t xml:space="preserve"> świadczenia alimentacyjne. </w:t>
      </w:r>
    </w:p>
    <w:p w14:paraId="2BE99392" w14:textId="77777777" w:rsidR="00320807" w:rsidRPr="00E50109" w:rsidRDefault="00320807" w:rsidP="0010455E">
      <w:pPr>
        <w:spacing w:before="120" w:line="360" w:lineRule="auto"/>
        <w:jc w:val="both"/>
        <w:rPr>
          <w:rFonts w:ascii="Times New Roman" w:hAnsi="Times New Roman" w:cs="Times New Roman"/>
        </w:rPr>
      </w:pPr>
      <w:r w:rsidRPr="00E50109">
        <w:rPr>
          <w:rFonts w:ascii="Times New Roman" w:hAnsi="Times New Roman" w:cs="Times New Roman"/>
        </w:rPr>
        <w:t xml:space="preserve">Mamy świadomość, że brak aktywności zawodowej opiekuna jest trwałym elementem systemu świadczeń rodzinnych, lecz z uwagi na to, iż projekt zmierza w kierunku ujednolicenia świadczenia pielęgnacyjnego (1 kategoria świadczenia) i uporządkowania zasad jego przyznawania pozwalamy sobie krytycznie odnieść się do podtrzymywania </w:t>
      </w:r>
      <w:r w:rsidR="00EC5E44" w:rsidRPr="00E50109">
        <w:rPr>
          <w:rFonts w:ascii="Times New Roman" w:hAnsi="Times New Roman" w:cs="Times New Roman"/>
        </w:rPr>
        <w:t xml:space="preserve">w systemie </w:t>
      </w:r>
      <w:r w:rsidRPr="00E50109">
        <w:rPr>
          <w:rFonts w:ascii="Times New Roman" w:hAnsi="Times New Roman" w:cs="Times New Roman"/>
        </w:rPr>
        <w:t xml:space="preserve">warunku bierności zawodowej. </w:t>
      </w:r>
    </w:p>
    <w:p w14:paraId="58FB674D" w14:textId="77777777" w:rsidR="00EC5E44" w:rsidRPr="00E50109" w:rsidRDefault="00EC5E44" w:rsidP="0010455E">
      <w:pPr>
        <w:spacing w:before="120" w:line="360" w:lineRule="auto"/>
        <w:ind w:firstLine="708"/>
        <w:jc w:val="both"/>
        <w:rPr>
          <w:rFonts w:ascii="Times New Roman" w:hAnsi="Times New Roman" w:cs="Times New Roman"/>
        </w:rPr>
      </w:pPr>
    </w:p>
    <w:p w14:paraId="7EE75753" w14:textId="151ED0C1" w:rsidR="009032A9" w:rsidRPr="00E50109" w:rsidRDefault="009032A9" w:rsidP="0010455E">
      <w:pPr>
        <w:spacing w:before="120" w:line="360" w:lineRule="auto"/>
        <w:ind w:firstLine="708"/>
        <w:jc w:val="both"/>
        <w:rPr>
          <w:rFonts w:ascii="Times New Roman" w:hAnsi="Times New Roman" w:cs="Times New Roman"/>
        </w:rPr>
      </w:pPr>
      <w:r w:rsidRPr="00E50109">
        <w:rPr>
          <w:rFonts w:ascii="Times New Roman" w:hAnsi="Times New Roman" w:cs="Times New Roman"/>
        </w:rPr>
        <w:t xml:space="preserve">3. </w:t>
      </w:r>
      <w:r w:rsidR="00276A6E">
        <w:rPr>
          <w:rFonts w:ascii="Times New Roman" w:hAnsi="Times New Roman" w:cs="Times New Roman"/>
          <w:u w:val="single"/>
        </w:rPr>
        <w:t>tworzy względem opiekunów</w:t>
      </w:r>
      <w:r w:rsidRPr="00E50109">
        <w:rPr>
          <w:rFonts w:ascii="Times New Roman" w:hAnsi="Times New Roman" w:cs="Times New Roman"/>
          <w:u w:val="single"/>
        </w:rPr>
        <w:t xml:space="preserve"> pułapkę socjalną (pułapkę świadczeniową) </w:t>
      </w:r>
    </w:p>
    <w:p w14:paraId="48075F3C" w14:textId="77777777" w:rsidR="007B0628" w:rsidRPr="00E50109" w:rsidRDefault="007B0628" w:rsidP="0010455E">
      <w:pPr>
        <w:spacing w:before="120" w:line="360" w:lineRule="auto"/>
        <w:jc w:val="both"/>
        <w:rPr>
          <w:rFonts w:ascii="Times New Roman" w:hAnsi="Times New Roman" w:cs="Times New Roman"/>
        </w:rPr>
      </w:pPr>
    </w:p>
    <w:p w14:paraId="18951429" w14:textId="3D22BE9A" w:rsidR="009032A9" w:rsidRDefault="00EC5E44" w:rsidP="0010455E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E50109">
        <w:rPr>
          <w:rFonts w:ascii="Times New Roman" w:hAnsi="Times New Roman" w:cs="Times New Roman"/>
        </w:rPr>
        <w:t>Bezwzględny z</w:t>
      </w:r>
      <w:r w:rsidR="009032A9" w:rsidRPr="00E50109">
        <w:rPr>
          <w:rFonts w:ascii="Times New Roman" w:hAnsi="Times New Roman" w:cs="Times New Roman"/>
        </w:rPr>
        <w:t>akaz aktywności zawodowej</w:t>
      </w:r>
      <w:r w:rsidRPr="00E50109">
        <w:rPr>
          <w:rFonts w:ascii="Times New Roman" w:hAnsi="Times New Roman" w:cs="Times New Roman"/>
        </w:rPr>
        <w:t xml:space="preserve"> jest niezrozumiały. Pozostawia bez wsparcia osoby próbujące godzić aktywność zawodową z opieką. Nie przystaje do współczesnych możliwości godzenia obowiązków </w:t>
      </w:r>
      <w:r w:rsidR="00DB1144" w:rsidRPr="00E50109">
        <w:rPr>
          <w:rFonts w:ascii="Times New Roman" w:hAnsi="Times New Roman" w:cs="Times New Roman"/>
        </w:rPr>
        <w:t xml:space="preserve">opiekuńczych z elastycznymi formami zatrudnienia (np. w warunkach </w:t>
      </w:r>
      <w:r w:rsidR="009032A9" w:rsidRPr="00E50109">
        <w:rPr>
          <w:rFonts w:ascii="Times New Roman" w:hAnsi="Times New Roman" w:cs="Times New Roman"/>
        </w:rPr>
        <w:t xml:space="preserve"> pracy</w:t>
      </w:r>
      <w:r w:rsidR="00DB1144" w:rsidRPr="00E50109">
        <w:rPr>
          <w:rFonts w:ascii="Times New Roman" w:hAnsi="Times New Roman" w:cs="Times New Roman"/>
        </w:rPr>
        <w:t xml:space="preserve"> nakładczej, telepracy, czy z wykorzystaniem elastycznych systemów czasu pracy łączonych z niepełnym wymiarem, prowadzeniem przy wsparciu rodziny pozarolniczej działalności we własnym zakresie lub w charakterze osoby współpracującej)</w:t>
      </w:r>
      <w:r w:rsidR="009032A9" w:rsidRPr="00E50109">
        <w:rPr>
          <w:rFonts w:ascii="Times New Roman" w:hAnsi="Times New Roman" w:cs="Times New Roman"/>
        </w:rPr>
        <w:t>.</w:t>
      </w:r>
      <w:r w:rsidR="00DB1144" w:rsidRPr="00E50109">
        <w:rPr>
          <w:rFonts w:ascii="Times New Roman" w:hAnsi="Times New Roman" w:cs="Times New Roman"/>
        </w:rPr>
        <w:t xml:space="preserve"> Praca nie zawsze oznacza aktywność w wymiarze 8/40. Za to pozwala przyczyniać się do polepszenia warunków rodziny. Umożliwia podtrzymywanie kompetencji zawodowych, relacji międzyludzkich, hamuje proces wykluczenia społecznego. Ma to znaczenie choćby i z tego powodu, że opieka nie musi trwać przez cały okres życia zawodowego opiekuna. Osoba niepełnosprawna może odzyskać w części samodzielność, opieka może ustać z powodu śmierci osoby niepełnosprawnej.   </w:t>
      </w:r>
      <w:r w:rsidR="00FE2AFF">
        <w:rPr>
          <w:rFonts w:ascii="Times New Roman" w:hAnsi="Times New Roman" w:cs="Times New Roman"/>
        </w:rPr>
        <w:t>Projekt p</w:t>
      </w:r>
      <w:r w:rsidR="00FE2AFF" w:rsidRPr="00E50109">
        <w:rPr>
          <w:rFonts w:ascii="Times New Roman" w:hAnsi="Times New Roman" w:cs="Times New Roman"/>
        </w:rPr>
        <w:t xml:space="preserve">ozostawia bez żadnego prawnego rozwiązania osoby, które przestaną sprawować opiekę po latach przymusowej bierności zawodowej w sytuacji gdy nie wypracują świadczeniem pielęgnacyjnym prawa do emerytury i zarazem stracą kompetencje zawodowe. </w:t>
      </w:r>
      <w:r w:rsidR="00C11F47" w:rsidRPr="00500416">
        <w:rPr>
          <w:rFonts w:ascii="Times New Roman" w:hAnsi="Times New Roman" w:cs="Times New Roman"/>
          <w:highlight w:val="cyan"/>
        </w:rPr>
        <w:t>Trudno bowiem za takie potraktować prawo do zasiłku dla bezrobotnych niekiedy po latach de facto „wymuszonego” braku aktywności zawodowej.</w:t>
      </w:r>
      <w:r w:rsidR="00C11F47">
        <w:rPr>
          <w:rFonts w:ascii="Times New Roman" w:hAnsi="Times New Roman" w:cs="Times New Roman"/>
        </w:rPr>
        <w:t xml:space="preserve"> </w:t>
      </w:r>
    </w:p>
    <w:p w14:paraId="07A7422C" w14:textId="77777777" w:rsidR="00FE2AFF" w:rsidRPr="00E50109" w:rsidRDefault="00FE2AFF" w:rsidP="0010455E">
      <w:pPr>
        <w:spacing w:line="360" w:lineRule="auto"/>
        <w:jc w:val="both"/>
        <w:rPr>
          <w:rFonts w:ascii="Times New Roman" w:hAnsi="Times New Roman" w:cs="Times New Roman"/>
        </w:rPr>
      </w:pPr>
    </w:p>
    <w:p w14:paraId="759E9B4A" w14:textId="4DB68A50" w:rsidR="007B0628" w:rsidRPr="00E50109" w:rsidRDefault="00DB1144" w:rsidP="00A037EA">
      <w:pPr>
        <w:spacing w:before="120" w:line="360" w:lineRule="auto"/>
        <w:ind w:firstLine="708"/>
        <w:jc w:val="both"/>
        <w:rPr>
          <w:rFonts w:ascii="Times New Roman" w:hAnsi="Times New Roman" w:cs="Times New Roman"/>
        </w:rPr>
      </w:pPr>
      <w:r w:rsidRPr="00E50109">
        <w:rPr>
          <w:rFonts w:ascii="Times New Roman" w:hAnsi="Times New Roman" w:cs="Times New Roman"/>
        </w:rPr>
        <w:t xml:space="preserve">Zakaz aktywności zawodowej czyni opiekuna zależnym ekonomicznie od małżonka lub innych członków rodziny. Zważywszy , że opieka zwykle spada na kobiety z racji niższych dochodów </w:t>
      </w:r>
      <w:r w:rsidR="003B59C4">
        <w:rPr>
          <w:rFonts w:ascii="Times New Roman" w:hAnsi="Times New Roman" w:cs="Times New Roman"/>
        </w:rPr>
        <w:t>sprzyja</w:t>
      </w:r>
      <w:r w:rsidRPr="00E50109">
        <w:rPr>
          <w:rFonts w:ascii="Times New Roman" w:hAnsi="Times New Roman" w:cs="Times New Roman"/>
        </w:rPr>
        <w:t xml:space="preserve"> zjawisk</w:t>
      </w:r>
      <w:r w:rsidR="003B59C4">
        <w:rPr>
          <w:rFonts w:ascii="Times New Roman" w:hAnsi="Times New Roman" w:cs="Times New Roman"/>
        </w:rPr>
        <w:t>u</w:t>
      </w:r>
      <w:r w:rsidRPr="00E50109">
        <w:rPr>
          <w:rFonts w:ascii="Times New Roman" w:hAnsi="Times New Roman" w:cs="Times New Roman"/>
        </w:rPr>
        <w:t xml:space="preserve"> przemocy ekonomicznej wobec opiekuna. Wpływa negatywnie na postawy prozatrudnieniowe pozostałych członków rodziny, których dochody wpływają na kryterium dochodowe.   </w:t>
      </w:r>
    </w:p>
    <w:p w14:paraId="2AE6D3F2" w14:textId="77777777" w:rsidR="007B0628" w:rsidRPr="00E50109" w:rsidRDefault="007B0628" w:rsidP="0010455E">
      <w:pPr>
        <w:spacing w:before="120" w:line="360" w:lineRule="auto"/>
        <w:jc w:val="both"/>
        <w:rPr>
          <w:rFonts w:ascii="Times New Roman" w:hAnsi="Times New Roman" w:cs="Times New Roman"/>
        </w:rPr>
      </w:pPr>
    </w:p>
    <w:p w14:paraId="411D3747" w14:textId="7FFF9C45" w:rsidR="007B0628" w:rsidRPr="00E50109" w:rsidRDefault="00881816" w:rsidP="0010455E">
      <w:pPr>
        <w:spacing w:before="120" w:line="360" w:lineRule="auto"/>
        <w:ind w:left="708"/>
        <w:jc w:val="both"/>
        <w:rPr>
          <w:rFonts w:ascii="Times New Roman" w:hAnsi="Times New Roman" w:cs="Times New Roman"/>
        </w:rPr>
      </w:pPr>
      <w:r w:rsidRPr="00E50109">
        <w:rPr>
          <w:rFonts w:ascii="Times New Roman" w:hAnsi="Times New Roman" w:cs="Times New Roman"/>
        </w:rPr>
        <w:t>4</w:t>
      </w:r>
      <w:r w:rsidR="007B0628" w:rsidRPr="00E50109">
        <w:rPr>
          <w:rFonts w:ascii="Times New Roman" w:hAnsi="Times New Roman" w:cs="Times New Roman"/>
        </w:rPr>
        <w:t xml:space="preserve">. proponowane rozwiązania wraz z poprzednio wprowadzanymi zmianami do ustawy o świadczeniach rodzinnych (w szczególności w 2009 r – zniesienie kryterium dochodowego, w 2012 r. – powrót do kryterium dochodowego) ujawniają </w:t>
      </w:r>
      <w:r w:rsidR="007B0628" w:rsidRPr="00E50109">
        <w:rPr>
          <w:rFonts w:ascii="Times New Roman" w:hAnsi="Times New Roman" w:cs="Times New Roman"/>
          <w:u w:val="single"/>
        </w:rPr>
        <w:t>brak jakiejkolwiek trwałej, logicznej koncepcji państwa w rozwiązywaniu kwestii opieki sprawowanej przez osoby bliskie</w:t>
      </w:r>
      <w:r w:rsidR="007B0628" w:rsidRPr="00E50109">
        <w:rPr>
          <w:rFonts w:ascii="Times New Roman" w:hAnsi="Times New Roman" w:cs="Times New Roman"/>
        </w:rPr>
        <w:t xml:space="preserve">. </w:t>
      </w:r>
    </w:p>
    <w:p w14:paraId="18DE74E3" w14:textId="77777777" w:rsidR="007B0628" w:rsidRPr="00E50109" w:rsidRDefault="007B0628" w:rsidP="0010455E">
      <w:pPr>
        <w:spacing w:before="120" w:line="360" w:lineRule="auto"/>
        <w:jc w:val="both"/>
        <w:rPr>
          <w:rFonts w:ascii="Times New Roman" w:hAnsi="Times New Roman" w:cs="Times New Roman"/>
          <w:lang w:val="en-US"/>
        </w:rPr>
      </w:pPr>
    </w:p>
    <w:p w14:paraId="2936F6FE" w14:textId="77777777" w:rsidR="007B0628" w:rsidRPr="00E50109" w:rsidRDefault="007B0628" w:rsidP="00A037EA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E50109">
        <w:rPr>
          <w:rFonts w:ascii="Times New Roman" w:hAnsi="Times New Roman" w:cs="Times New Roman"/>
        </w:rPr>
        <w:t xml:space="preserve">Zniesienie kryterium dochodowego przy świadczeniu pielęgnacyjnym miało pozwolić na objęcie pomocą wszystkich osób, które zrezygnowały z zatrudnienia z powodu konieczności sprawowania opieki nad niepełnosprawnym członkiem rodziny (uzasadnienie do projektu ustawy z dnia 19 listopada 2009 r. </w:t>
      </w:r>
      <w:r w:rsidRPr="00E50109">
        <w:rPr>
          <w:rFonts w:ascii="Times New Roman" w:hAnsi="Times New Roman" w:cs="Times New Roman"/>
          <w:bCs/>
        </w:rPr>
        <w:t xml:space="preserve">o zmianie niektórych ustaw związanych z realizacją wydatków budżetowych, </w:t>
      </w:r>
      <w:proofErr w:type="spellStart"/>
      <w:r w:rsidRPr="00E50109">
        <w:rPr>
          <w:rFonts w:ascii="Times New Roman" w:hAnsi="Times New Roman" w:cs="Times New Roman"/>
          <w:bCs/>
        </w:rPr>
        <w:t>Dz.U</w:t>
      </w:r>
      <w:proofErr w:type="spellEnd"/>
      <w:r w:rsidRPr="00E50109">
        <w:rPr>
          <w:rFonts w:ascii="Times New Roman" w:hAnsi="Times New Roman" w:cs="Times New Roman"/>
          <w:bCs/>
        </w:rPr>
        <w:t xml:space="preserve">. Nr 219, poz. 1706).  </w:t>
      </w:r>
      <w:r w:rsidRPr="00E50109">
        <w:rPr>
          <w:rFonts w:ascii="Times New Roman" w:hAnsi="Times New Roman" w:cs="Times New Roman"/>
        </w:rPr>
        <w:t xml:space="preserve">Z kolei z uzasadnienia do projektu ustawy przywracającej kryterium dla części opiekunów wynika, że powodem ponownego wprowadzenia kryterium był znaczny wzrost liczby osób ubiegających się o świadczenie pielęgnacyjne (w 2011 r. liczba osób uprawnionych zwiększyła się o 100%). Wśród grupy świadczeniobiorców, którzy uzyskali prawo do świadczenia pielęgnacyjnego po 2010 r. aż 83% stanowiły osoby inne niż rodzice dzieci niepełnosprawnych. W tym wedle uzasadnienia znaczną część stanowić miały osoby nadużywające pomocy finansowej ze strony państwa (jedynie w celu uzyskania świadczenia pielęgnacyjnego, bez faktycznego sprawowania opieki nad taką osobą). O ile więc zniesienie kryterium dochodowego miało służyć objęciu pomocą wszystkich rezygnujących z zatrudnienia – taki cel przyświecał zmianie z 2009 r. - o tyle zmiana dokonana w 2012 r. miała spowodować skierowanie środków publicznych do adresatów rzeczywiście sprawujących opiekę nad bliskimi osobami niepełnosprawnymi i wymagającymi takiego wsparcia (uzasadnienie do projektu ustawy  z dnia 7 grudnia 2012 </w:t>
      </w:r>
      <w:proofErr w:type="spellStart"/>
      <w:r w:rsidRPr="00E50109">
        <w:rPr>
          <w:rFonts w:ascii="Times New Roman" w:hAnsi="Times New Roman" w:cs="Times New Roman"/>
        </w:rPr>
        <w:t>r.</w:t>
      </w:r>
      <w:r w:rsidRPr="00E50109">
        <w:rPr>
          <w:rFonts w:ascii="Times New Roman" w:hAnsi="Times New Roman" w:cs="Times New Roman"/>
          <w:bCs/>
        </w:rPr>
        <w:t>o</w:t>
      </w:r>
      <w:proofErr w:type="spellEnd"/>
      <w:r w:rsidRPr="00E50109">
        <w:rPr>
          <w:rFonts w:ascii="Times New Roman" w:hAnsi="Times New Roman" w:cs="Times New Roman"/>
          <w:bCs/>
        </w:rPr>
        <w:t xml:space="preserve"> zmianie ustawy o świadczeniach rodzinnych oraz niektórych innych ustaw </w:t>
      </w:r>
      <w:proofErr w:type="spellStart"/>
      <w:r w:rsidRPr="00E50109">
        <w:rPr>
          <w:rFonts w:ascii="Times New Roman" w:hAnsi="Times New Roman" w:cs="Times New Roman"/>
          <w:bCs/>
        </w:rPr>
        <w:t>Dz.U</w:t>
      </w:r>
      <w:proofErr w:type="spellEnd"/>
      <w:r w:rsidRPr="00E50109">
        <w:rPr>
          <w:rFonts w:ascii="Times New Roman" w:hAnsi="Times New Roman" w:cs="Times New Roman"/>
          <w:bCs/>
        </w:rPr>
        <w:t>. 2012, poz. 1548). Tak się jednak nie stało – bo zmiana ta nie spowodowała skierowania świadczeń opiekuńczych do wszystkich rzeczywiście sprawujących opiekę lecz tylko do wybranych osób pośród nich – osób ubogich, gdyż ustawa zmieniająca z 2012 r. wprowadziła kryterium dochodowe względem opiekunów sprawujących opiekę nad osobą, u której niepełnosprawność powstała po zakończeniu nauki (po upływie 18/ew. 25 r. życia).  Zmiana ta została zakwestionowana przez TK.  I obecnie projektodawca utrzymuje, że pełen powrót do kryterium dochodowego stanowi wykonanie orzeczenia Trybunału. W tym celu powołuje się m.in. na stwierdzenie TK, że</w:t>
      </w:r>
      <w:r w:rsidRPr="00E50109">
        <w:rPr>
          <w:rFonts w:ascii="Times New Roman" w:hAnsi="Times New Roman" w:cs="Times New Roman"/>
          <w:color w:val="000000"/>
        </w:rPr>
        <w:t xml:space="preserve"> istotnym kryterium przyznania świadczeń powinna być w każdym przypadku ocena faktycznej sytuacji finansowej ich potencjalnych beneficjentów. Nadto podkreśla, że zdaniem Trybunału, można odmiennie ukształtować reguły wypłacania świadczeń dla tych osób, które sprawują opiekę nad niepełnosprawnymi dziećmi</w:t>
      </w:r>
    </w:p>
    <w:p w14:paraId="01627CA1" w14:textId="210CE020" w:rsidR="007B0628" w:rsidRPr="00E50109" w:rsidRDefault="007B0628" w:rsidP="00A037EA">
      <w:pPr>
        <w:spacing w:before="120" w:line="360" w:lineRule="auto"/>
        <w:ind w:firstLine="708"/>
        <w:jc w:val="both"/>
        <w:rPr>
          <w:rFonts w:ascii="Times New Roman" w:hAnsi="Times New Roman" w:cs="Times New Roman"/>
        </w:rPr>
      </w:pPr>
      <w:r w:rsidRPr="00E50109">
        <w:rPr>
          <w:rFonts w:ascii="Times New Roman" w:hAnsi="Times New Roman" w:cs="Times New Roman"/>
        </w:rPr>
        <w:t>Projektodawca pominął jednak, że  skutkiem wyroku TK opiekunowie dorosłych osób niepełnosprawnych</w:t>
      </w:r>
      <w:r w:rsidR="008430DF">
        <w:rPr>
          <w:rFonts w:ascii="Times New Roman" w:hAnsi="Times New Roman" w:cs="Times New Roman"/>
        </w:rPr>
        <w:t xml:space="preserve"> (bez względu na wiek powstania niepełnosprawności u osoby </w:t>
      </w:r>
      <w:r w:rsidR="008430DF">
        <w:rPr>
          <w:rFonts w:ascii="Times New Roman" w:hAnsi="Times New Roman" w:cs="Times New Roman"/>
        </w:rPr>
        <w:lastRenderedPageBreak/>
        <w:t>wymagającej opieki)</w:t>
      </w:r>
      <w:r w:rsidRPr="00E50109">
        <w:rPr>
          <w:rFonts w:ascii="Times New Roman" w:hAnsi="Times New Roman" w:cs="Times New Roman"/>
        </w:rPr>
        <w:t xml:space="preserve"> muszą jedynie być przez ustawodawcę traktowani jako podmioty należące do tej samej klasy. TK nie wydał obok wyroku postanowienia sygnalizacyjnego wskazującego na potrzebę zróżnicowania wsparcia dla opiekunów dzieci i opiekunów osób dorosłych. TK wskazuje</w:t>
      </w:r>
      <w:r w:rsidR="008430DF">
        <w:rPr>
          <w:rFonts w:ascii="Times New Roman" w:hAnsi="Times New Roman" w:cs="Times New Roman"/>
        </w:rPr>
        <w:t xml:space="preserve"> jedynie</w:t>
      </w:r>
      <w:r w:rsidRPr="00E50109">
        <w:rPr>
          <w:rFonts w:ascii="Times New Roman" w:hAnsi="Times New Roman" w:cs="Times New Roman"/>
        </w:rPr>
        <w:t xml:space="preserve"> na możliwość (nie konieczność) ukształtowania odmiennie sytuacji opiekunów dzieci i dorosłych osób niepełnosprawnych. </w:t>
      </w:r>
    </w:p>
    <w:p w14:paraId="56D0AFFA" w14:textId="261B03E2" w:rsidR="00881816" w:rsidRPr="00E50109" w:rsidRDefault="007B0628" w:rsidP="00A037EA">
      <w:pPr>
        <w:spacing w:before="120" w:line="360" w:lineRule="auto"/>
        <w:ind w:firstLine="708"/>
        <w:jc w:val="both"/>
        <w:rPr>
          <w:rFonts w:ascii="Times New Roman" w:hAnsi="Times New Roman" w:cs="Times New Roman"/>
        </w:rPr>
      </w:pPr>
      <w:r w:rsidRPr="00E50109">
        <w:rPr>
          <w:rFonts w:ascii="Times New Roman" w:hAnsi="Times New Roman" w:cs="Times New Roman"/>
        </w:rPr>
        <w:t xml:space="preserve">W tym samym uzasadnieniu TK mówi również, że  </w:t>
      </w:r>
      <w:r w:rsidR="00FE2AFF">
        <w:rPr>
          <w:rFonts w:ascii="Times New Roman" w:hAnsi="Times New Roman" w:cs="Times New Roman"/>
        </w:rPr>
        <w:t xml:space="preserve">ustawodawca </w:t>
      </w:r>
      <w:r w:rsidRPr="00E50109">
        <w:rPr>
          <w:rFonts w:ascii="Times New Roman" w:hAnsi="Times New Roman" w:cs="Times New Roman"/>
        </w:rPr>
        <w:t xml:space="preserve">ma swobodę w kształtowaniu </w:t>
      </w:r>
      <w:r w:rsidR="00FE2AFF">
        <w:rPr>
          <w:rFonts w:ascii="Times New Roman" w:hAnsi="Times New Roman" w:cs="Times New Roman"/>
        </w:rPr>
        <w:t xml:space="preserve">rozwiązań prawnych.  </w:t>
      </w:r>
      <w:r w:rsidR="00881816" w:rsidRPr="00E50109">
        <w:rPr>
          <w:rFonts w:ascii="Times New Roman" w:hAnsi="Times New Roman" w:cs="Times New Roman"/>
        </w:rPr>
        <w:t xml:space="preserve">Projekt stanowi </w:t>
      </w:r>
      <w:r w:rsidR="008430DF">
        <w:rPr>
          <w:rFonts w:ascii="Times New Roman" w:hAnsi="Times New Roman" w:cs="Times New Roman"/>
        </w:rPr>
        <w:t>tymczasem</w:t>
      </w:r>
      <w:r w:rsidR="00FE2AFF">
        <w:rPr>
          <w:rFonts w:ascii="Times New Roman" w:hAnsi="Times New Roman" w:cs="Times New Roman"/>
        </w:rPr>
        <w:t xml:space="preserve"> </w:t>
      </w:r>
      <w:r w:rsidR="00881816" w:rsidRPr="00E50109">
        <w:rPr>
          <w:rFonts w:ascii="Times New Roman" w:hAnsi="Times New Roman" w:cs="Times New Roman"/>
        </w:rPr>
        <w:t xml:space="preserve">rozwiązanie przypadkowe, </w:t>
      </w:r>
      <w:r w:rsidR="008430DF">
        <w:rPr>
          <w:rFonts w:ascii="Times New Roman" w:hAnsi="Times New Roman" w:cs="Times New Roman"/>
        </w:rPr>
        <w:t xml:space="preserve">doraźne, </w:t>
      </w:r>
      <w:r w:rsidR="00881816" w:rsidRPr="00E50109">
        <w:rPr>
          <w:rFonts w:ascii="Times New Roman" w:hAnsi="Times New Roman" w:cs="Times New Roman"/>
        </w:rPr>
        <w:t>gdyż nasz ustawodawca nie ukształtował żadnego systemu wsparcia wobec osób niepełnosprawnych. Projektowaną zmianą pragnie jedynie zachować kontrolę nad niskimi wydatkami z tytułu świadczeń bez refleksji, jakie skutki ekonomiczne, życiowe spowoduje ono względem rodzin. Dla przykładu k</w:t>
      </w:r>
      <w:r w:rsidRPr="00E50109">
        <w:rPr>
          <w:rFonts w:ascii="Times New Roman" w:hAnsi="Times New Roman" w:cs="Times New Roman"/>
        </w:rPr>
        <w:t xml:space="preserve">ryteriów </w:t>
      </w:r>
      <w:r w:rsidR="00881816" w:rsidRPr="00E50109">
        <w:rPr>
          <w:rFonts w:ascii="Times New Roman" w:hAnsi="Times New Roman" w:cs="Times New Roman"/>
        </w:rPr>
        <w:t xml:space="preserve">bezwzględnego zakazu aktywności zawodowej i kryterium dochodu </w:t>
      </w:r>
      <w:r w:rsidRPr="00E50109">
        <w:rPr>
          <w:rFonts w:ascii="Times New Roman" w:hAnsi="Times New Roman" w:cs="Times New Roman"/>
        </w:rPr>
        <w:t>nie stawia się rodzinom w przypadku projektowanego świadczenia rodzicielskie</w:t>
      </w:r>
      <w:r w:rsidR="00FE2AFF">
        <w:rPr>
          <w:rFonts w:ascii="Times New Roman" w:hAnsi="Times New Roman" w:cs="Times New Roman"/>
        </w:rPr>
        <w:t>go, które przysługiwać będzie</w:t>
      </w:r>
      <w:r w:rsidRPr="00E50109">
        <w:rPr>
          <w:rFonts w:ascii="Times New Roman" w:hAnsi="Times New Roman" w:cs="Times New Roman"/>
        </w:rPr>
        <w:t xml:space="preserve"> od stycznia 2016 r. ( projekt ustawy o zmianie ustawy o świadczeniach rodzinnych oraz niektórych innych ustaw (projekt z 7 stycznia b.r.). W</w:t>
      </w:r>
      <w:r w:rsidR="00FE2AFF">
        <w:rPr>
          <w:rFonts w:ascii="Times New Roman" w:hAnsi="Times New Roman" w:cs="Times New Roman"/>
        </w:rPr>
        <w:t xml:space="preserve"> uzasadnieniu do tego projektu </w:t>
      </w:r>
      <w:r w:rsidRPr="00E50109">
        <w:rPr>
          <w:rFonts w:ascii="Times New Roman" w:hAnsi="Times New Roman" w:cs="Times New Roman"/>
        </w:rPr>
        <w:t xml:space="preserve">wskazuje się, że priorytetem polityki społecznej państwa są działania na rzecz rodziny. Wyzwaniem, przed którym obecnie stoimy, jest mała liczba urodzeń. Prowadzone w ostatnich latach przez rząd działania koncentrują się na zachęcaniu Polaków do posiadania dzieci oraz do zapewnienia bezpieczeństwa rodzicom zwłaszcza w pierwszym okresie opieki nad dzieckiem. Powstaje zatem pytanie czy w stosunku do rodzin z osobą niepełnosprawną priorytetem nie jest ich włączanie w główny nurt życia społecznego i poprawa warunków życia ?  </w:t>
      </w:r>
    </w:p>
    <w:p w14:paraId="6B9B8998" w14:textId="7570CB91" w:rsidR="00FE2AFF" w:rsidRDefault="007B0628" w:rsidP="0010455E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</w:rPr>
      </w:pPr>
      <w:r w:rsidRPr="00E50109">
        <w:rPr>
          <w:rFonts w:ascii="Times New Roman" w:hAnsi="Times New Roman" w:cs="Times New Roman"/>
        </w:rPr>
        <w:t xml:space="preserve">To prawda, że świadczenia rodzicielskie mają ograniczony zasięg czasowy, czy jednak mechanizmy wsparcia proponowane przez </w:t>
      </w:r>
      <w:proofErr w:type="spellStart"/>
      <w:r w:rsidRPr="00E50109">
        <w:rPr>
          <w:rFonts w:ascii="Times New Roman" w:hAnsi="Times New Roman" w:cs="Times New Roman"/>
        </w:rPr>
        <w:t>MPiPS</w:t>
      </w:r>
      <w:proofErr w:type="spellEnd"/>
      <w:r w:rsidRPr="00E50109">
        <w:rPr>
          <w:rFonts w:ascii="Times New Roman" w:hAnsi="Times New Roman" w:cs="Times New Roman"/>
        </w:rPr>
        <w:t xml:space="preserve"> w tym samym czasie nie są nieproporcjonalne do obu wskazanych celów (demografia i włączenie społeczne)? Czy nie rodzi</w:t>
      </w:r>
      <w:r w:rsidR="00881816" w:rsidRPr="00E50109">
        <w:rPr>
          <w:rFonts w:ascii="Times New Roman" w:hAnsi="Times New Roman" w:cs="Times New Roman"/>
        </w:rPr>
        <w:t xml:space="preserve"> to poczucia niesprawiedliwości, poczucia</w:t>
      </w:r>
      <w:r w:rsidR="008430DF">
        <w:rPr>
          <w:rFonts w:ascii="Times New Roman" w:hAnsi="Times New Roman" w:cs="Times New Roman"/>
        </w:rPr>
        <w:t>,</w:t>
      </w:r>
      <w:r w:rsidR="00881816" w:rsidRPr="00E50109">
        <w:rPr>
          <w:rFonts w:ascii="Times New Roman" w:hAnsi="Times New Roman" w:cs="Times New Roman"/>
        </w:rPr>
        <w:t xml:space="preserve"> że rodziny z osobą niepełnosp</w:t>
      </w:r>
      <w:r w:rsidRPr="00E50109">
        <w:rPr>
          <w:rFonts w:ascii="Times New Roman" w:hAnsi="Times New Roman" w:cs="Times New Roman"/>
        </w:rPr>
        <w:t>r</w:t>
      </w:r>
      <w:r w:rsidR="00881816" w:rsidRPr="00E50109">
        <w:rPr>
          <w:rFonts w:ascii="Times New Roman" w:hAnsi="Times New Roman" w:cs="Times New Roman"/>
        </w:rPr>
        <w:t>a</w:t>
      </w:r>
      <w:r w:rsidRPr="00E50109">
        <w:rPr>
          <w:rFonts w:ascii="Times New Roman" w:hAnsi="Times New Roman" w:cs="Times New Roman"/>
        </w:rPr>
        <w:t xml:space="preserve">wną </w:t>
      </w:r>
      <w:r w:rsidR="00881816" w:rsidRPr="00E50109">
        <w:rPr>
          <w:rFonts w:ascii="Times New Roman" w:hAnsi="Times New Roman" w:cs="Times New Roman"/>
        </w:rPr>
        <w:t>są gorsze, a ich włączenie społe</w:t>
      </w:r>
      <w:r w:rsidRPr="00E50109">
        <w:rPr>
          <w:rFonts w:ascii="Times New Roman" w:hAnsi="Times New Roman" w:cs="Times New Roman"/>
        </w:rPr>
        <w:t xml:space="preserve">czne problemem w naszej polityce rodzinnej mniejszej wagi, niż  niski wskaźnik urodzeń ? </w:t>
      </w:r>
    </w:p>
    <w:p w14:paraId="47B9BCF9" w14:textId="4C2F0D53" w:rsidR="007B0628" w:rsidRPr="00E50109" w:rsidRDefault="00881816" w:rsidP="00A037EA">
      <w:pPr>
        <w:widowControl w:val="0"/>
        <w:autoSpaceDE w:val="0"/>
        <w:autoSpaceDN w:val="0"/>
        <w:adjustRightInd w:val="0"/>
        <w:spacing w:after="240" w:line="360" w:lineRule="auto"/>
        <w:ind w:firstLine="708"/>
        <w:jc w:val="both"/>
        <w:rPr>
          <w:rFonts w:ascii="Times New Roman" w:hAnsi="Times New Roman" w:cs="Times New Roman"/>
        </w:rPr>
      </w:pPr>
      <w:r w:rsidRPr="00E50109">
        <w:rPr>
          <w:rFonts w:ascii="Times New Roman" w:hAnsi="Times New Roman" w:cs="Times New Roman"/>
        </w:rPr>
        <w:t>Niestety projekt wpisuje się w obraz przypadkowego, doraźnego kształtowania polityki rodzinnej w Polsce.</w:t>
      </w:r>
      <w:r w:rsidR="00B663FF">
        <w:rPr>
          <w:rFonts w:ascii="Times New Roman" w:hAnsi="Times New Roman" w:cs="Times New Roman"/>
        </w:rPr>
        <w:t xml:space="preserve"> </w:t>
      </w:r>
      <w:r w:rsidR="00C11F47" w:rsidRPr="00500416">
        <w:rPr>
          <w:rFonts w:ascii="Times New Roman" w:hAnsi="Times New Roman" w:cs="Times New Roman"/>
          <w:highlight w:val="cyan"/>
        </w:rPr>
        <w:t>Bardzo lakonicznie przy okazji prawa do zasiłku dla bezrobotnych uzasadnienie do projektu wskazuje, iż świadczenie rekompensuje w jakiejś części utratę zarobków opiekunom (rezygnację z zatrudnienia). Jeśli mają charakter kompensacyjny, a nie oparty na zasadzie pomocniczości, to różnice w wysokości świadczenia i kryterium dochodowe wydają się tym bardziej nielogiczne.</w:t>
      </w:r>
      <w:bookmarkStart w:id="0" w:name="_GoBack"/>
      <w:bookmarkEnd w:id="0"/>
      <w:r w:rsidR="00C11F47">
        <w:rPr>
          <w:rFonts w:ascii="Times New Roman" w:hAnsi="Times New Roman" w:cs="Times New Roman"/>
        </w:rPr>
        <w:t xml:space="preserve">   </w:t>
      </w:r>
    </w:p>
    <w:p w14:paraId="23A9ADB9" w14:textId="77777777" w:rsidR="007B0628" w:rsidRPr="00E50109" w:rsidRDefault="007B0628" w:rsidP="0010455E">
      <w:pPr>
        <w:spacing w:before="120" w:line="360" w:lineRule="auto"/>
        <w:jc w:val="both"/>
        <w:rPr>
          <w:rFonts w:ascii="Times New Roman" w:hAnsi="Times New Roman" w:cs="Times New Roman"/>
        </w:rPr>
      </w:pPr>
    </w:p>
    <w:p w14:paraId="008EAA2C" w14:textId="71640FE3" w:rsidR="00832BCF" w:rsidRPr="00E50109" w:rsidRDefault="00881816" w:rsidP="0010455E">
      <w:pPr>
        <w:spacing w:before="120" w:line="360" w:lineRule="auto"/>
        <w:ind w:left="708"/>
        <w:jc w:val="both"/>
        <w:rPr>
          <w:rFonts w:ascii="Times New Roman" w:hAnsi="Times New Roman" w:cs="Times New Roman"/>
        </w:rPr>
      </w:pPr>
      <w:r w:rsidRPr="00E50109">
        <w:rPr>
          <w:rFonts w:ascii="Times New Roman" w:hAnsi="Times New Roman" w:cs="Times New Roman"/>
        </w:rPr>
        <w:t>5</w:t>
      </w:r>
      <w:r w:rsidR="00832BCF" w:rsidRPr="00E50109">
        <w:rPr>
          <w:rFonts w:ascii="Times New Roman" w:hAnsi="Times New Roman" w:cs="Times New Roman"/>
        </w:rPr>
        <w:t xml:space="preserve">. </w:t>
      </w:r>
      <w:r w:rsidR="00832BCF" w:rsidRPr="00FE2AFF">
        <w:rPr>
          <w:rFonts w:ascii="Times New Roman" w:hAnsi="Times New Roman" w:cs="Times New Roman"/>
          <w:u w:val="single"/>
        </w:rPr>
        <w:t>wprowadzenie kryterium dochodowego</w:t>
      </w:r>
      <w:r w:rsidR="00E50109" w:rsidRPr="00FE2AFF">
        <w:rPr>
          <w:rFonts w:ascii="Times New Roman" w:hAnsi="Times New Roman" w:cs="Times New Roman"/>
          <w:u w:val="single"/>
        </w:rPr>
        <w:t>, jak i zróżnicowanie wysokości świadczenia</w:t>
      </w:r>
      <w:r w:rsidR="00832BCF" w:rsidRPr="00FE2AFF">
        <w:rPr>
          <w:rFonts w:ascii="Times New Roman" w:hAnsi="Times New Roman" w:cs="Times New Roman"/>
          <w:u w:val="single"/>
        </w:rPr>
        <w:t xml:space="preserve"> nie zostało poparte żadnymi danymi w zakresi</w:t>
      </w:r>
      <w:r w:rsidR="00E50109" w:rsidRPr="00FE2AFF">
        <w:rPr>
          <w:rFonts w:ascii="Times New Roman" w:hAnsi="Times New Roman" w:cs="Times New Roman"/>
          <w:u w:val="single"/>
        </w:rPr>
        <w:t>e podwyższonych kosztów opieki</w:t>
      </w:r>
    </w:p>
    <w:p w14:paraId="4CC7B58D" w14:textId="77777777" w:rsidR="00FE2AFF" w:rsidRDefault="00FE2AFF" w:rsidP="0010455E">
      <w:pPr>
        <w:spacing w:before="120" w:line="360" w:lineRule="auto"/>
        <w:ind w:firstLine="708"/>
        <w:jc w:val="both"/>
        <w:rPr>
          <w:rFonts w:ascii="Times New Roman" w:hAnsi="Times New Roman" w:cs="Times New Roman"/>
        </w:rPr>
      </w:pPr>
    </w:p>
    <w:p w14:paraId="7F3485F7" w14:textId="0D6D0D2F" w:rsidR="0035034E" w:rsidRPr="00E50109" w:rsidRDefault="00E50109" w:rsidP="0010455E">
      <w:pPr>
        <w:spacing w:before="120" w:line="360" w:lineRule="auto"/>
        <w:ind w:firstLine="708"/>
        <w:jc w:val="both"/>
        <w:rPr>
          <w:rFonts w:ascii="Times New Roman" w:hAnsi="Times New Roman" w:cs="Times New Roman"/>
        </w:rPr>
      </w:pPr>
      <w:r w:rsidRPr="00E50109">
        <w:rPr>
          <w:rFonts w:ascii="Times New Roman" w:hAnsi="Times New Roman" w:cs="Times New Roman"/>
        </w:rPr>
        <w:t xml:space="preserve">Jak wskazuje TK w przywoływanym przez </w:t>
      </w:r>
      <w:proofErr w:type="spellStart"/>
      <w:r w:rsidRPr="00E50109">
        <w:rPr>
          <w:rFonts w:ascii="Times New Roman" w:hAnsi="Times New Roman" w:cs="Times New Roman"/>
        </w:rPr>
        <w:t>MPiPS</w:t>
      </w:r>
      <w:proofErr w:type="spellEnd"/>
      <w:r w:rsidRPr="00E50109">
        <w:rPr>
          <w:rFonts w:ascii="Times New Roman" w:hAnsi="Times New Roman" w:cs="Times New Roman"/>
        </w:rPr>
        <w:t xml:space="preserve"> orzeczeniu </w:t>
      </w:r>
      <w:r w:rsidR="00DE40B6" w:rsidRPr="00E50109">
        <w:rPr>
          <w:rFonts w:ascii="Times New Roman" w:hAnsi="Times New Roman" w:cs="Times New Roman"/>
        </w:rPr>
        <w:t xml:space="preserve">„… </w:t>
      </w:r>
      <w:r w:rsidR="0035034E" w:rsidRPr="00E50109">
        <w:rPr>
          <w:rFonts w:ascii="Times New Roman" w:hAnsi="Times New Roman" w:cs="Times New Roman"/>
        </w:rPr>
        <w:t xml:space="preserve">Pomoc powinna być zawsze dostosowana do konkretnych okoliczności, aby w efektywny sposób przyczyniać się do poprawy sytuacji życiowej beneficjentów. Może zatem - oprócz świadczeń pieniężnych - polegać na przyznaniu określonych udogodnień w sferze organizacyjnej czy administracyjnej. Może także wiązać się z ułatwieniem dostępu do specjalistycznego sprzętu czy też wykwalifikowanej opieki. </w:t>
      </w:r>
      <w:r w:rsidR="00DE40B6" w:rsidRPr="00E50109">
        <w:rPr>
          <w:rFonts w:ascii="Times New Roman" w:hAnsi="Times New Roman" w:cs="Times New Roman"/>
        </w:rPr>
        <w:t xml:space="preserve">…” </w:t>
      </w:r>
    </w:p>
    <w:p w14:paraId="61A9258B" w14:textId="14572FD9" w:rsidR="00B34363" w:rsidRPr="00E50109" w:rsidRDefault="008430DF" w:rsidP="0010455E">
      <w:pPr>
        <w:spacing w:before="12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E50109" w:rsidRPr="00E50109">
        <w:rPr>
          <w:rFonts w:ascii="Times New Roman" w:hAnsi="Times New Roman" w:cs="Times New Roman"/>
        </w:rPr>
        <w:t xml:space="preserve"> Polsce nie zbudowano spójnego </w:t>
      </w:r>
      <w:r w:rsidR="00E50109">
        <w:rPr>
          <w:rFonts w:ascii="Times New Roman" w:hAnsi="Times New Roman" w:cs="Times New Roman"/>
        </w:rPr>
        <w:t>s</w:t>
      </w:r>
      <w:r w:rsidR="00E50109" w:rsidRPr="00E50109">
        <w:rPr>
          <w:rFonts w:ascii="Times New Roman" w:hAnsi="Times New Roman" w:cs="Times New Roman"/>
        </w:rPr>
        <w:t>ystemu wsparcia dla rodzin w tym dla rodzin z osobą niepełnosprawną</w:t>
      </w:r>
      <w:r w:rsidR="00E50109">
        <w:rPr>
          <w:rFonts w:ascii="Times New Roman" w:hAnsi="Times New Roman" w:cs="Times New Roman"/>
        </w:rPr>
        <w:t xml:space="preserve">. </w:t>
      </w:r>
      <w:r w:rsidR="00272F9C">
        <w:rPr>
          <w:rFonts w:ascii="Times New Roman" w:hAnsi="Times New Roman" w:cs="Times New Roman"/>
        </w:rPr>
        <w:t>Przy braku systemu rehabilitacji</w:t>
      </w:r>
      <w:r w:rsidR="00E50109">
        <w:rPr>
          <w:rFonts w:ascii="Times New Roman" w:hAnsi="Times New Roman" w:cs="Times New Roman"/>
        </w:rPr>
        <w:t xml:space="preserve">, </w:t>
      </w:r>
      <w:r w:rsidR="00272F9C">
        <w:rPr>
          <w:rFonts w:ascii="Times New Roman" w:hAnsi="Times New Roman" w:cs="Times New Roman"/>
        </w:rPr>
        <w:t xml:space="preserve">pewnych </w:t>
      </w:r>
      <w:r w:rsidR="00B663FF">
        <w:rPr>
          <w:rFonts w:ascii="Times New Roman" w:hAnsi="Times New Roman" w:cs="Times New Roman"/>
        </w:rPr>
        <w:t>niedomaganiach</w:t>
      </w:r>
      <w:r w:rsidR="00E50109">
        <w:rPr>
          <w:rFonts w:ascii="Times New Roman" w:hAnsi="Times New Roman" w:cs="Times New Roman"/>
        </w:rPr>
        <w:t xml:space="preserve"> </w:t>
      </w:r>
      <w:r w:rsidR="00272F9C">
        <w:rPr>
          <w:rFonts w:ascii="Times New Roman" w:hAnsi="Times New Roman" w:cs="Times New Roman"/>
        </w:rPr>
        <w:t xml:space="preserve">systemu oświaty, wysokich kosztach z tytułu niepełnosprawności ustawodawca zamiast dokonać głębokiej analizy sytuacji rodzin z osobą niepełnosprawną dokonuje jedynie „zamachu” na prawo, które sam wcześniej gwarantował.   </w:t>
      </w:r>
    </w:p>
    <w:p w14:paraId="0DA00FEA" w14:textId="0A5173EE" w:rsidR="00895A8E" w:rsidRPr="00272F9C" w:rsidRDefault="00272F9C" w:rsidP="00A037EA">
      <w:pPr>
        <w:spacing w:before="12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Jak wskazuje TK: </w:t>
      </w:r>
      <w:r w:rsidR="00B663FF">
        <w:rPr>
          <w:rFonts w:ascii="Times New Roman" w:hAnsi="Times New Roman" w:cs="Times New Roman"/>
        </w:rPr>
        <w:t>„</w:t>
      </w:r>
      <w:r>
        <w:rPr>
          <w:rFonts w:ascii="Times New Roman" w:hAnsi="Times New Roman" w:cs="Times New Roman"/>
        </w:rPr>
        <w:t>o</w:t>
      </w:r>
      <w:r w:rsidR="00B34363" w:rsidRPr="00E50109">
        <w:rPr>
          <w:rFonts w:ascii="Times New Roman" w:hAnsi="Times New Roman" w:cs="Times New Roman"/>
        </w:rPr>
        <w:t>pi</w:t>
      </w:r>
      <w:r>
        <w:rPr>
          <w:rFonts w:ascii="Times New Roman" w:hAnsi="Times New Roman" w:cs="Times New Roman"/>
        </w:rPr>
        <w:t>eka nad osobą niepełnosprawną wiąże się</w:t>
      </w:r>
      <w:r w:rsidR="00B34363" w:rsidRPr="00E50109">
        <w:rPr>
          <w:rFonts w:ascii="Times New Roman" w:hAnsi="Times New Roman" w:cs="Times New Roman"/>
        </w:rPr>
        <w:t xml:space="preserve"> ze zwiększonymi potrzebami finansowymi, które niejednokrotnie wykraczają poza możliwości zarobkowania członków rodziny sprawującej stałą opiekę nad niepełnosprawnymi wymagającymi wsparcia w procesie leczenia, rehabilitacji bądź edukacji. Trzeba w tym miejscu zaznaczyć, że to właśnie dążenie do zapewnienia określonego wsparcia m.in. takim rodzinom leży u podstaw wprowadzenia przez ustawodawcę systemu świadczeń rodzinnych, w tym świadczeń opiekuńczych.</w:t>
      </w:r>
      <w:r>
        <w:rPr>
          <w:rFonts w:ascii="Times New Roman" w:hAnsi="Times New Roman" w:cs="Times New Roman"/>
        </w:rPr>
        <w:t xml:space="preserve"> (…) </w:t>
      </w:r>
      <w:r w:rsidR="00895A8E" w:rsidRPr="00272F9C">
        <w:rPr>
          <w:rFonts w:ascii="Times New Roman" w:hAnsi="Times New Roman" w:cs="Times New Roman"/>
        </w:rPr>
        <w:t>Ustawodawca powinien ostrożnie posługiwać się kryterium dochodu rozumianego jako nowe środki finansowe, w oderwaniu od oceny całokształtu sytuacji majątkowej tego, kto domaga się przysporzeń pieniężnych od społeczeństwa. Regulacja taka może bowiem kolidować z zasadą sprawiedliwości.</w:t>
      </w:r>
      <w:r w:rsidR="00B663FF">
        <w:rPr>
          <w:rFonts w:ascii="Times New Roman" w:hAnsi="Times New Roman" w:cs="Times New Roman"/>
        </w:rPr>
        <w:t>”</w:t>
      </w:r>
    </w:p>
    <w:p w14:paraId="71120066" w14:textId="3924316A" w:rsidR="00C11F47" w:rsidRDefault="000B5BAB" w:rsidP="00A037EA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E50109">
        <w:rPr>
          <w:rFonts w:ascii="Times New Roman" w:hAnsi="Times New Roman" w:cs="Times New Roman"/>
        </w:rPr>
        <w:t xml:space="preserve">W naszej ocenie kryterium dochodowe </w:t>
      </w:r>
      <w:r w:rsidR="009D46CF" w:rsidRPr="00272F9C">
        <w:rPr>
          <w:rFonts w:ascii="Times New Roman" w:hAnsi="Times New Roman" w:cs="Times New Roman"/>
        </w:rPr>
        <w:t>może być pomocną metodą różnicowania wsparcia udzielanego rodzinie</w:t>
      </w:r>
      <w:r w:rsidR="00272F9C">
        <w:rPr>
          <w:rFonts w:ascii="Times New Roman" w:hAnsi="Times New Roman" w:cs="Times New Roman"/>
        </w:rPr>
        <w:t>, o ile</w:t>
      </w:r>
      <w:r w:rsidR="009D46CF" w:rsidRPr="00272F9C">
        <w:rPr>
          <w:rFonts w:ascii="Times New Roman" w:hAnsi="Times New Roman" w:cs="Times New Roman"/>
        </w:rPr>
        <w:t xml:space="preserve"> istniał</w:t>
      </w:r>
      <w:r w:rsidR="00272F9C">
        <w:rPr>
          <w:rFonts w:ascii="Times New Roman" w:hAnsi="Times New Roman" w:cs="Times New Roman"/>
        </w:rPr>
        <w:t>by</w:t>
      </w:r>
      <w:r w:rsidR="009D46CF" w:rsidRPr="00272F9C">
        <w:rPr>
          <w:rFonts w:ascii="Times New Roman" w:hAnsi="Times New Roman" w:cs="Times New Roman"/>
        </w:rPr>
        <w:t xml:space="preserve"> pełny</w:t>
      </w:r>
      <w:r w:rsidR="008430DF">
        <w:rPr>
          <w:rFonts w:ascii="Times New Roman" w:hAnsi="Times New Roman" w:cs="Times New Roman"/>
        </w:rPr>
        <w:t>,</w:t>
      </w:r>
      <w:r w:rsidR="00272F9C">
        <w:rPr>
          <w:rFonts w:ascii="Times New Roman" w:hAnsi="Times New Roman" w:cs="Times New Roman"/>
        </w:rPr>
        <w:t xml:space="preserve"> spójny, logiczny, koherentny system</w:t>
      </w:r>
      <w:r w:rsidR="00A1184A" w:rsidRPr="00272F9C">
        <w:rPr>
          <w:rFonts w:ascii="Times New Roman" w:hAnsi="Times New Roman" w:cs="Times New Roman"/>
        </w:rPr>
        <w:t xml:space="preserve"> wsparcia</w:t>
      </w:r>
      <w:r w:rsidR="008430DF">
        <w:rPr>
          <w:rFonts w:ascii="Times New Roman" w:hAnsi="Times New Roman" w:cs="Times New Roman"/>
        </w:rPr>
        <w:t xml:space="preserve"> osób niepełnosprawnych począwszy</w:t>
      </w:r>
      <w:r w:rsidR="00A1184A" w:rsidRPr="00272F9C">
        <w:rPr>
          <w:rFonts w:ascii="Times New Roman" w:hAnsi="Times New Roman" w:cs="Times New Roman"/>
        </w:rPr>
        <w:t xml:space="preserve"> od edukacji po</w:t>
      </w:r>
      <w:r w:rsidR="00B663FF">
        <w:rPr>
          <w:rFonts w:ascii="Times New Roman" w:hAnsi="Times New Roman" w:cs="Times New Roman"/>
        </w:rPr>
        <w:t xml:space="preserve"> służbę zdrowia</w:t>
      </w:r>
      <w:r w:rsidR="00272F9C">
        <w:rPr>
          <w:rFonts w:ascii="Times New Roman" w:hAnsi="Times New Roman" w:cs="Times New Roman"/>
        </w:rPr>
        <w:t xml:space="preserve">, rehabilitację, </w:t>
      </w:r>
      <w:r w:rsidR="008430DF">
        <w:rPr>
          <w:rFonts w:ascii="Times New Roman" w:hAnsi="Times New Roman" w:cs="Times New Roman"/>
        </w:rPr>
        <w:t xml:space="preserve">zatrudnienie, czy </w:t>
      </w:r>
      <w:r w:rsidR="00272F9C">
        <w:rPr>
          <w:rFonts w:ascii="Times New Roman" w:hAnsi="Times New Roman" w:cs="Times New Roman"/>
        </w:rPr>
        <w:t xml:space="preserve">system usług asystenckich itd. </w:t>
      </w:r>
      <w:r w:rsidR="00B663FF">
        <w:rPr>
          <w:rFonts w:ascii="Times New Roman" w:hAnsi="Times New Roman" w:cs="Times New Roman"/>
        </w:rPr>
        <w:t>A wsparcie</w:t>
      </w:r>
      <w:r w:rsidR="008430DF">
        <w:rPr>
          <w:rFonts w:ascii="Times New Roman" w:hAnsi="Times New Roman" w:cs="Times New Roman"/>
        </w:rPr>
        <w:t xml:space="preserve"> w postaci świadczenia pielęgnacyjnego</w:t>
      </w:r>
      <w:r w:rsidR="00B663FF">
        <w:rPr>
          <w:rFonts w:ascii="Times New Roman" w:hAnsi="Times New Roman" w:cs="Times New Roman"/>
        </w:rPr>
        <w:t xml:space="preserve"> </w:t>
      </w:r>
      <w:r w:rsidR="0045502D">
        <w:rPr>
          <w:rFonts w:ascii="Times New Roman" w:hAnsi="Times New Roman" w:cs="Times New Roman"/>
        </w:rPr>
        <w:t xml:space="preserve">kompensowałoby obniżoną zdolność do pozyskiwania źródeł utrzymania </w:t>
      </w:r>
      <w:r w:rsidR="0045502D" w:rsidRPr="008430DF">
        <w:rPr>
          <w:rFonts w:ascii="Times New Roman" w:hAnsi="Times New Roman" w:cs="Times New Roman"/>
        </w:rPr>
        <w:t>przez osobę podejmującą się opieki</w:t>
      </w:r>
      <w:r w:rsidR="00276A6E" w:rsidRPr="008430DF">
        <w:rPr>
          <w:rFonts w:ascii="Times New Roman" w:hAnsi="Times New Roman" w:cs="Times New Roman"/>
        </w:rPr>
        <w:t xml:space="preserve"> w rodzinie</w:t>
      </w:r>
      <w:r w:rsidR="0045502D" w:rsidRPr="008430DF">
        <w:rPr>
          <w:rFonts w:ascii="Times New Roman" w:hAnsi="Times New Roman" w:cs="Times New Roman"/>
        </w:rPr>
        <w:t xml:space="preserve">. </w:t>
      </w:r>
      <w:r w:rsidR="00272F9C" w:rsidRPr="008430DF">
        <w:rPr>
          <w:rFonts w:ascii="Times New Roman" w:hAnsi="Times New Roman" w:cs="Times New Roman"/>
        </w:rPr>
        <w:t>K</w:t>
      </w:r>
      <w:r w:rsidR="00C156CD" w:rsidRPr="008430DF">
        <w:rPr>
          <w:rFonts w:ascii="Times New Roman" w:hAnsi="Times New Roman" w:cs="Times New Roman"/>
        </w:rPr>
        <w:t xml:space="preserve">ryterium dochodowe może być potraktowane jako kryterium racjonalne, jako właściwa ocena sytuacji świadczeniobiorców, </w:t>
      </w:r>
      <w:r w:rsidR="00C156CD" w:rsidRPr="008430DF">
        <w:rPr>
          <w:rFonts w:ascii="Times New Roman" w:hAnsi="Times New Roman" w:cs="Times New Roman"/>
        </w:rPr>
        <w:lastRenderedPageBreak/>
        <w:t xml:space="preserve">lecz w komentowanej ustawie ustawodawca posłużył się nim </w:t>
      </w:r>
      <w:r w:rsidR="00272F9C" w:rsidRPr="008430DF">
        <w:rPr>
          <w:rFonts w:ascii="Times New Roman" w:hAnsi="Times New Roman" w:cs="Times New Roman"/>
        </w:rPr>
        <w:t>nie tylko w sposób przypadkowy</w:t>
      </w:r>
      <w:r w:rsidR="0045502D" w:rsidRPr="008430DF">
        <w:rPr>
          <w:rFonts w:ascii="Times New Roman" w:hAnsi="Times New Roman" w:cs="Times New Roman"/>
        </w:rPr>
        <w:t xml:space="preserve"> z uwagi na przyjęte kwoty, ale</w:t>
      </w:r>
      <w:r w:rsidR="00272F9C" w:rsidRPr="008430DF">
        <w:rPr>
          <w:rFonts w:ascii="Times New Roman" w:hAnsi="Times New Roman" w:cs="Times New Roman"/>
        </w:rPr>
        <w:t xml:space="preserve"> korzystając z mechanizmu od dawna „skompromitowanego</w:t>
      </w:r>
      <w:r w:rsidR="00C156CD" w:rsidRPr="008430DF">
        <w:rPr>
          <w:rFonts w:ascii="Times New Roman" w:hAnsi="Times New Roman" w:cs="Times New Roman"/>
        </w:rPr>
        <w:t>” w polityce społecznej</w:t>
      </w:r>
      <w:r w:rsidR="00272F9C" w:rsidRPr="008430DF">
        <w:rPr>
          <w:rFonts w:ascii="Times New Roman" w:hAnsi="Times New Roman" w:cs="Times New Roman"/>
        </w:rPr>
        <w:t xml:space="preserve">. Jak już wspomniano </w:t>
      </w:r>
      <w:r w:rsidR="005F5117" w:rsidRPr="008430DF">
        <w:rPr>
          <w:rFonts w:ascii="Times New Roman" w:hAnsi="Times New Roman" w:cs="Times New Roman"/>
        </w:rPr>
        <w:t xml:space="preserve">kryterium dochodowe </w:t>
      </w:r>
      <w:r w:rsidR="00C156CD" w:rsidRPr="008430DF">
        <w:rPr>
          <w:rFonts w:ascii="Times New Roman" w:hAnsi="Times New Roman" w:cs="Times New Roman"/>
        </w:rPr>
        <w:t xml:space="preserve">w zaproponowanym kształcie </w:t>
      </w:r>
      <w:r w:rsidR="005F5117" w:rsidRPr="008430DF">
        <w:rPr>
          <w:rFonts w:ascii="Times New Roman" w:hAnsi="Times New Roman" w:cs="Times New Roman"/>
        </w:rPr>
        <w:t xml:space="preserve">hamuje postawy aktywizujące pozostałych członków rodziny, </w:t>
      </w:r>
      <w:r w:rsidR="00272F9C" w:rsidRPr="008430DF">
        <w:rPr>
          <w:rFonts w:ascii="Times New Roman" w:hAnsi="Times New Roman" w:cs="Times New Roman"/>
        </w:rPr>
        <w:t>przytrzymuje rodziny na granicy ubóstwa,</w:t>
      </w:r>
      <w:r w:rsidR="0045502D" w:rsidRPr="008430DF">
        <w:rPr>
          <w:rFonts w:ascii="Times New Roman" w:hAnsi="Times New Roman" w:cs="Times New Roman"/>
        </w:rPr>
        <w:t xml:space="preserve"> może wpędzać je w szarą strefę,</w:t>
      </w:r>
      <w:r w:rsidR="00272F9C" w:rsidRPr="008430DF">
        <w:rPr>
          <w:rFonts w:ascii="Times New Roman" w:hAnsi="Times New Roman" w:cs="Times New Roman"/>
        </w:rPr>
        <w:t xml:space="preserve"> bowiem przekroczenie dochodu nie musi nastąpić w takim stopniu, który zrekompensuje utratę </w:t>
      </w:r>
      <w:r w:rsidR="00FE2AFF" w:rsidRPr="008430DF">
        <w:rPr>
          <w:rFonts w:ascii="Times New Roman" w:hAnsi="Times New Roman" w:cs="Times New Roman"/>
        </w:rPr>
        <w:t>prawa do świadczenia. Ewentualne</w:t>
      </w:r>
      <w:r w:rsidR="00272F9C">
        <w:rPr>
          <w:rFonts w:ascii="Times New Roman" w:hAnsi="Times New Roman" w:cs="Times New Roman"/>
        </w:rPr>
        <w:t xml:space="preserve"> kryter</w:t>
      </w:r>
      <w:r w:rsidR="00FE2AFF">
        <w:rPr>
          <w:rFonts w:ascii="Times New Roman" w:hAnsi="Times New Roman" w:cs="Times New Roman"/>
        </w:rPr>
        <w:t>ium powinno być poparte</w:t>
      </w:r>
      <w:r w:rsidR="00272F9C">
        <w:rPr>
          <w:rFonts w:ascii="Times New Roman" w:hAnsi="Times New Roman" w:cs="Times New Roman"/>
        </w:rPr>
        <w:t xml:space="preserve"> konkretnymi wyliczeniami i mieć postać elastyczną, pozwalającą uzyskiwać proporcjonalne wsparc</w:t>
      </w:r>
      <w:r w:rsidR="00FE2AFF">
        <w:rPr>
          <w:rFonts w:ascii="Times New Roman" w:hAnsi="Times New Roman" w:cs="Times New Roman"/>
        </w:rPr>
        <w:t>i</w:t>
      </w:r>
      <w:r w:rsidR="00272F9C">
        <w:rPr>
          <w:rFonts w:ascii="Times New Roman" w:hAnsi="Times New Roman" w:cs="Times New Roman"/>
        </w:rPr>
        <w:t xml:space="preserve">e do pewnego </w:t>
      </w:r>
      <w:r w:rsidR="0045502D">
        <w:rPr>
          <w:rFonts w:ascii="Times New Roman" w:hAnsi="Times New Roman" w:cs="Times New Roman"/>
        </w:rPr>
        <w:t xml:space="preserve">progu </w:t>
      </w:r>
      <w:r w:rsidR="00272F9C">
        <w:rPr>
          <w:rFonts w:ascii="Times New Roman" w:hAnsi="Times New Roman" w:cs="Times New Roman"/>
        </w:rPr>
        <w:t>dochodu</w:t>
      </w:r>
      <w:r w:rsidR="0045502D">
        <w:rPr>
          <w:rFonts w:ascii="Times New Roman" w:hAnsi="Times New Roman" w:cs="Times New Roman"/>
        </w:rPr>
        <w:t xml:space="preserve"> wraz ze świadczeniem</w:t>
      </w:r>
      <w:r w:rsidR="00272F9C">
        <w:rPr>
          <w:rFonts w:ascii="Times New Roman" w:hAnsi="Times New Roman" w:cs="Times New Roman"/>
        </w:rPr>
        <w:t xml:space="preserve"> w rodzinie (tj</w:t>
      </w:r>
      <w:r w:rsidR="008430DF">
        <w:rPr>
          <w:rFonts w:ascii="Times New Roman" w:hAnsi="Times New Roman" w:cs="Times New Roman"/>
        </w:rPr>
        <w:t>.</w:t>
      </w:r>
      <w:r w:rsidR="00272F9C">
        <w:rPr>
          <w:rFonts w:ascii="Times New Roman" w:hAnsi="Times New Roman" w:cs="Times New Roman"/>
        </w:rPr>
        <w:t xml:space="preserve"> dla przykładu przy proponowanej </w:t>
      </w:r>
      <w:r w:rsidR="00FE2AFF">
        <w:rPr>
          <w:rFonts w:ascii="Times New Roman" w:hAnsi="Times New Roman" w:cs="Times New Roman"/>
        </w:rPr>
        <w:t>kwocie 1000 zł na osobę gwarantować świadczenie</w:t>
      </w:r>
      <w:r w:rsidR="00272F9C">
        <w:rPr>
          <w:rFonts w:ascii="Times New Roman" w:hAnsi="Times New Roman" w:cs="Times New Roman"/>
        </w:rPr>
        <w:t xml:space="preserve"> w pełnej wysokości, zaś przy dochodzie przewyższającym 1000 zł. w wysokości proporcjonalnie niższej</w:t>
      </w:r>
      <w:r w:rsidR="0010455E">
        <w:rPr>
          <w:rFonts w:ascii="Times New Roman" w:hAnsi="Times New Roman" w:cs="Times New Roman"/>
        </w:rPr>
        <w:t>,</w:t>
      </w:r>
      <w:r w:rsidR="00272F9C">
        <w:rPr>
          <w:rFonts w:ascii="Times New Roman" w:hAnsi="Times New Roman" w:cs="Times New Roman"/>
        </w:rPr>
        <w:t xml:space="preserve"> aż po jego wygaszenie </w:t>
      </w:r>
      <w:r w:rsidR="00FE2AFF">
        <w:rPr>
          <w:rFonts w:ascii="Times New Roman" w:hAnsi="Times New Roman" w:cs="Times New Roman"/>
        </w:rPr>
        <w:t xml:space="preserve">w wypadkach gdy osiągany dochód zrekompensuje kwotę wsparcia). </w:t>
      </w:r>
      <w:r w:rsidR="00C11F47">
        <w:rPr>
          <w:rFonts w:ascii="Times New Roman" w:hAnsi="Times New Roman" w:cs="Times New Roman"/>
        </w:rPr>
        <w:t xml:space="preserve">Swego rodzaju elastyczne </w:t>
      </w:r>
      <w:r w:rsidR="00FE2AFF">
        <w:rPr>
          <w:rFonts w:ascii="Times New Roman" w:hAnsi="Times New Roman" w:cs="Times New Roman"/>
        </w:rPr>
        <w:t xml:space="preserve"> </w:t>
      </w:r>
      <w:r w:rsidR="00272F9C">
        <w:rPr>
          <w:rFonts w:ascii="Times New Roman" w:hAnsi="Times New Roman" w:cs="Times New Roman"/>
        </w:rPr>
        <w:t xml:space="preserve"> </w:t>
      </w:r>
      <w:r w:rsidR="00C11F47">
        <w:rPr>
          <w:rFonts w:ascii="Times New Roman" w:hAnsi="Times New Roman" w:cs="Times New Roman"/>
        </w:rPr>
        <w:t xml:space="preserve">podejście projektodawca zaproponował tylko względem opiekunów uzyskujących dochód z emerytury, renty lub renty rodzinnej i kilku innych wskazanych świadczeń. </w:t>
      </w:r>
    </w:p>
    <w:p w14:paraId="1ABDD2DE" w14:textId="1459EA9F" w:rsidR="003B59C4" w:rsidRDefault="00FE2AFF" w:rsidP="004D56BF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Projektodawca w żaden sposób nie uzasadnił ani kwoty kryterium, ani wysokości świadczeń. </w:t>
      </w:r>
      <w:r w:rsidRPr="00FE2AFF">
        <w:rPr>
          <w:rFonts w:ascii="Times New Roman" w:hAnsi="Times New Roman" w:cs="Times New Roman"/>
        </w:rPr>
        <w:t>W ustnych motywach wskazuje się na prawo do renty socjalnej osoby dorosł</w:t>
      </w:r>
      <w:r>
        <w:rPr>
          <w:rFonts w:ascii="Times New Roman" w:hAnsi="Times New Roman" w:cs="Times New Roman"/>
        </w:rPr>
        <w:t>ej</w:t>
      </w:r>
      <w:r w:rsidRPr="00FE2AFF">
        <w:rPr>
          <w:rFonts w:ascii="Times New Roman" w:hAnsi="Times New Roman" w:cs="Times New Roman"/>
        </w:rPr>
        <w:t>, lecz uzasadnienie to nie pojawia się w uzasadnieniu projektu ustawy</w:t>
      </w:r>
      <w:r>
        <w:rPr>
          <w:rFonts w:ascii="Times New Roman" w:hAnsi="Times New Roman" w:cs="Times New Roman"/>
        </w:rPr>
        <w:t xml:space="preserve">. Renta socjalna służy też innym celom. Zapewnia środki utrzymania osobie, która nie jest w stanie zapewnić ich sobie własną pracą. </w:t>
      </w:r>
    </w:p>
    <w:p w14:paraId="7F4F6124" w14:textId="47470B85" w:rsidR="003B59C4" w:rsidRDefault="003B59C4" w:rsidP="00A037EA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zakończenie należy podkreślić, że proponowany projekt nie gwarantuje</w:t>
      </w:r>
      <w:r w:rsidR="00785431">
        <w:rPr>
          <w:rFonts w:ascii="Times New Roman" w:hAnsi="Times New Roman" w:cs="Times New Roman"/>
        </w:rPr>
        <w:t xml:space="preserve"> podstawowego celu, jakim powinno być </w:t>
      </w:r>
      <w:r>
        <w:rPr>
          <w:rFonts w:ascii="Times New Roman" w:hAnsi="Times New Roman" w:cs="Times New Roman"/>
        </w:rPr>
        <w:t>zagwarantowanie adekwatnego do potrzeb</w:t>
      </w:r>
      <w:r w:rsidR="00785431">
        <w:rPr>
          <w:rFonts w:ascii="Times New Roman" w:hAnsi="Times New Roman" w:cs="Times New Roman"/>
        </w:rPr>
        <w:t xml:space="preserve"> osoby niepełnosprawnej</w:t>
      </w:r>
      <w:r>
        <w:rPr>
          <w:rFonts w:ascii="Times New Roman" w:hAnsi="Times New Roman" w:cs="Times New Roman"/>
        </w:rPr>
        <w:t xml:space="preserve"> wsparcia</w:t>
      </w:r>
      <w:r w:rsidR="00785431">
        <w:rPr>
          <w:rFonts w:ascii="Times New Roman" w:hAnsi="Times New Roman" w:cs="Times New Roman"/>
        </w:rPr>
        <w:t>. Co więcej poprzez swoją konstrukcję tworzy pozorne oszczędności dla budżetu państwa, bowiem przerzuca koszt niezaspokojonych potrzeb opiekuńczych na rodzinę – prowadząc przy okazji do dezaktywizacji zawodowej jej członków, a niekiedy do wypalenia psychicznego, depresji i rozbicia rodzin</w:t>
      </w:r>
      <w:r w:rsidR="00F05E3D">
        <w:rPr>
          <w:rFonts w:ascii="Times New Roman" w:hAnsi="Times New Roman" w:cs="Times New Roman"/>
        </w:rPr>
        <w:t xml:space="preserve">y - </w:t>
      </w:r>
      <w:r w:rsidR="00785431">
        <w:rPr>
          <w:rFonts w:ascii="Times New Roman" w:hAnsi="Times New Roman" w:cs="Times New Roman"/>
        </w:rPr>
        <w:t xml:space="preserve">jak i </w:t>
      </w:r>
      <w:r w:rsidR="0010455E">
        <w:rPr>
          <w:rFonts w:ascii="Times New Roman" w:hAnsi="Times New Roman" w:cs="Times New Roman"/>
        </w:rPr>
        <w:t xml:space="preserve">na </w:t>
      </w:r>
      <w:r w:rsidR="00785431">
        <w:rPr>
          <w:rFonts w:ascii="Times New Roman" w:hAnsi="Times New Roman" w:cs="Times New Roman"/>
        </w:rPr>
        <w:t xml:space="preserve">służbę zdrowia, bądź jednostki samorządu terytorialnego w przypadku skierowania osoby niepełnosprawnej do całodobowej placówki opiekuńczej. </w:t>
      </w:r>
    </w:p>
    <w:p w14:paraId="73DF8C33" w14:textId="77777777" w:rsidR="0010455E" w:rsidRDefault="0010455E" w:rsidP="0010455E">
      <w:pPr>
        <w:spacing w:line="360" w:lineRule="auto"/>
        <w:jc w:val="both"/>
        <w:rPr>
          <w:rFonts w:ascii="Times New Roman" w:hAnsi="Times New Roman" w:cs="Times New Roman"/>
        </w:rPr>
      </w:pPr>
    </w:p>
    <w:p w14:paraId="4F18EE02" w14:textId="3FDB15B7" w:rsidR="0010455E" w:rsidRDefault="0010455E" w:rsidP="0010455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 poważaniem </w:t>
      </w:r>
    </w:p>
    <w:p w14:paraId="62126E98" w14:textId="77777777" w:rsidR="0010455E" w:rsidRDefault="0010455E" w:rsidP="0010455E">
      <w:pPr>
        <w:spacing w:line="360" w:lineRule="auto"/>
        <w:jc w:val="both"/>
        <w:rPr>
          <w:rFonts w:ascii="Times New Roman" w:hAnsi="Times New Roman" w:cs="Times New Roman"/>
        </w:rPr>
      </w:pPr>
    </w:p>
    <w:p w14:paraId="635F7012" w14:textId="77777777" w:rsidR="0010455E" w:rsidRDefault="0010455E" w:rsidP="0010455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Katarzyna Roszewska                                                  </w:t>
      </w:r>
    </w:p>
    <w:p w14:paraId="7829B6F9" w14:textId="5F5B5D58" w:rsidR="0010455E" w:rsidRDefault="0010455E" w:rsidP="0010455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Paweł Kubicki </w:t>
      </w:r>
    </w:p>
    <w:sectPr w:rsidR="0010455E" w:rsidSect="003F766D">
      <w:footerReference w:type="even" r:id="rId10"/>
      <w:footerReference w:type="defaul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841777" w14:textId="77777777" w:rsidR="000D0BD7" w:rsidRDefault="000D0BD7" w:rsidP="000D0BD7">
      <w:r>
        <w:separator/>
      </w:r>
    </w:p>
  </w:endnote>
  <w:endnote w:type="continuationSeparator" w:id="0">
    <w:p w14:paraId="6EB3BB71" w14:textId="77777777" w:rsidR="000D0BD7" w:rsidRDefault="000D0BD7" w:rsidP="000D0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822B88" w14:textId="77777777" w:rsidR="000D0BD7" w:rsidRDefault="000D0BD7" w:rsidP="000D0BD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A80FD4C" w14:textId="77777777" w:rsidR="000D0BD7" w:rsidRDefault="000D0BD7" w:rsidP="000D0BD7">
    <w:pPr>
      <w:pStyle w:val="Stopk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0A0ED" w14:textId="77777777" w:rsidR="000D0BD7" w:rsidRDefault="000D0BD7" w:rsidP="000D0BD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00416">
      <w:rPr>
        <w:rStyle w:val="Numerstrony"/>
        <w:noProof/>
      </w:rPr>
      <w:t>8</w:t>
    </w:r>
    <w:r>
      <w:rPr>
        <w:rStyle w:val="Numerstrony"/>
      </w:rPr>
      <w:fldChar w:fldCharType="end"/>
    </w:r>
  </w:p>
  <w:p w14:paraId="603CD2D2" w14:textId="77777777" w:rsidR="000D0BD7" w:rsidRDefault="000D0BD7" w:rsidP="000D0BD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0695DA" w14:textId="77777777" w:rsidR="000D0BD7" w:rsidRDefault="000D0BD7" w:rsidP="000D0BD7">
      <w:r>
        <w:separator/>
      </w:r>
    </w:p>
  </w:footnote>
  <w:footnote w:type="continuationSeparator" w:id="0">
    <w:p w14:paraId="3AAE82AE" w14:textId="77777777" w:rsidR="000D0BD7" w:rsidRDefault="000D0BD7" w:rsidP="000D0B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D3ABD"/>
    <w:multiLevelType w:val="hybridMultilevel"/>
    <w:tmpl w:val="55922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7A0D57"/>
    <w:multiLevelType w:val="hybridMultilevel"/>
    <w:tmpl w:val="11542272"/>
    <w:lvl w:ilvl="0" w:tplc="F38004BC">
      <w:start w:val="6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nto Microsoft">
    <w15:presenceInfo w15:providerId="Windows Live" w15:userId="d6e5a2bb635bb0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117"/>
    <w:rsid w:val="000B5BAB"/>
    <w:rsid w:val="000D0BD7"/>
    <w:rsid w:val="000F6522"/>
    <w:rsid w:val="0010455E"/>
    <w:rsid w:val="00272F9C"/>
    <w:rsid w:val="00276A6E"/>
    <w:rsid w:val="00320807"/>
    <w:rsid w:val="0035034E"/>
    <w:rsid w:val="003B59C4"/>
    <w:rsid w:val="003F1B9F"/>
    <w:rsid w:val="003F766D"/>
    <w:rsid w:val="00441DF3"/>
    <w:rsid w:val="0045502D"/>
    <w:rsid w:val="004D56BF"/>
    <w:rsid w:val="004E714A"/>
    <w:rsid w:val="004E7C12"/>
    <w:rsid w:val="00500416"/>
    <w:rsid w:val="00543123"/>
    <w:rsid w:val="005F5117"/>
    <w:rsid w:val="00600D28"/>
    <w:rsid w:val="00634FF9"/>
    <w:rsid w:val="006363BA"/>
    <w:rsid w:val="006F09CA"/>
    <w:rsid w:val="00785431"/>
    <w:rsid w:val="007B0628"/>
    <w:rsid w:val="00832BCF"/>
    <w:rsid w:val="008430DF"/>
    <w:rsid w:val="00881816"/>
    <w:rsid w:val="00895A8E"/>
    <w:rsid w:val="008A193B"/>
    <w:rsid w:val="009032A9"/>
    <w:rsid w:val="009429DE"/>
    <w:rsid w:val="009931F6"/>
    <w:rsid w:val="009C4A6B"/>
    <w:rsid w:val="009D46CF"/>
    <w:rsid w:val="009F0124"/>
    <w:rsid w:val="00A037EA"/>
    <w:rsid w:val="00A1184A"/>
    <w:rsid w:val="00A3016B"/>
    <w:rsid w:val="00A465A4"/>
    <w:rsid w:val="00A72BEB"/>
    <w:rsid w:val="00AC37D8"/>
    <w:rsid w:val="00B34363"/>
    <w:rsid w:val="00B47415"/>
    <w:rsid w:val="00B663FF"/>
    <w:rsid w:val="00BB6B60"/>
    <w:rsid w:val="00C0700D"/>
    <w:rsid w:val="00C11F47"/>
    <w:rsid w:val="00C156CD"/>
    <w:rsid w:val="00C53A90"/>
    <w:rsid w:val="00C672F3"/>
    <w:rsid w:val="00D70FD6"/>
    <w:rsid w:val="00D77B1A"/>
    <w:rsid w:val="00DB1144"/>
    <w:rsid w:val="00DE24B6"/>
    <w:rsid w:val="00DE40B6"/>
    <w:rsid w:val="00E22EF6"/>
    <w:rsid w:val="00E50109"/>
    <w:rsid w:val="00EC5E44"/>
    <w:rsid w:val="00F05E3D"/>
    <w:rsid w:val="00F60A46"/>
    <w:rsid w:val="00FD16BA"/>
    <w:rsid w:val="00FE2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95752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51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F012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5E3D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5E3D"/>
    <w:rPr>
      <w:rFonts w:ascii="Lucida Grande CE" w:hAnsi="Lucida Grande CE" w:cs="Lucida Grande CE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430DF"/>
    <w:rPr>
      <w:color w:val="800080" w:themeColor="followed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0D0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0BD7"/>
  </w:style>
  <w:style w:type="character" w:styleId="Numerstrony">
    <w:name w:val="page number"/>
    <w:basedOn w:val="Domylnaczcionkaakapitu"/>
    <w:uiPriority w:val="99"/>
    <w:semiHidden/>
    <w:unhideWhenUsed/>
    <w:rsid w:val="000D0BD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51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F012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5E3D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5E3D"/>
    <w:rPr>
      <w:rFonts w:ascii="Lucida Grande CE" w:hAnsi="Lucida Grande CE" w:cs="Lucida Grande CE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430DF"/>
    <w:rPr>
      <w:color w:val="800080" w:themeColor="followed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0D0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0BD7"/>
  </w:style>
  <w:style w:type="character" w:styleId="Numerstrony">
    <w:name w:val="page number"/>
    <w:basedOn w:val="Domylnaczcionkaakapitu"/>
    <w:uiPriority w:val="99"/>
    <w:semiHidden/>
    <w:unhideWhenUsed/>
    <w:rsid w:val="000D0B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7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4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katarzyna.roszewska@gmail.com" TargetMode="External"/><Relationship Id="rId9" Type="http://schemas.openxmlformats.org/officeDocument/2006/relationships/hyperlink" Target="mailto:pkubick@sgh.waw.pl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2637</Words>
  <Characters>16485</Characters>
  <Application>Microsoft Macintosh Word</Application>
  <DocSecurity>0</DocSecurity>
  <Lines>343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Roszewska</dc:creator>
  <cp:keywords/>
  <dc:description/>
  <cp:lastModifiedBy>Katarzyna Roszewska</cp:lastModifiedBy>
  <cp:revision>19</cp:revision>
  <dcterms:created xsi:type="dcterms:W3CDTF">2015-04-03T20:23:00Z</dcterms:created>
  <dcterms:modified xsi:type="dcterms:W3CDTF">2015-04-03T20:47:00Z</dcterms:modified>
</cp:coreProperties>
</file>